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148664078"/>
        <w:docPartObj>
          <w:docPartGallery w:val="Cover Pages"/>
          <w:docPartUnique/>
        </w:docPartObj>
      </w:sdtPr>
      <w:sdtEndPr>
        <w:rPr>
          <w:color w:val="000000"/>
        </w:rPr>
      </w:sdtEndPr>
      <w:sdtContent>
        <w:p w14:paraId="0A9E91E5" w14:textId="5C81A25A" w:rsidR="002A1803" w:rsidRDefault="002A1803" w:rsidP="002A1803">
          <w:pPr>
            <w:ind w:right="-720" w:hanging="720"/>
            <w:rPr>
              <w:color w:val="000000"/>
            </w:rPr>
          </w:pPr>
          <w:r>
            <w:rPr>
              <w:noProof/>
              <w:color w:val="000000"/>
              <w14:ligatures w14:val="standardContextual"/>
            </w:rPr>
            <w:drawing>
              <wp:inline distT="0" distB="0" distL="0" distR="0" wp14:anchorId="743E3720" wp14:editId="0E20A0E9">
                <wp:extent cx="6823587" cy="88305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icy Gov Covers-0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36231" cy="8846931"/>
                        </a:xfrm>
                        <a:prstGeom prst="rect">
                          <a:avLst/>
                        </a:prstGeom>
                      </pic:spPr>
                    </pic:pic>
                  </a:graphicData>
                </a:graphic>
              </wp:inline>
            </w:drawing>
          </w:r>
          <w:r>
            <w:rPr>
              <w:color w:val="000000"/>
            </w:rPr>
            <w:br w:type="page"/>
          </w:r>
        </w:p>
      </w:sdtContent>
    </w:sdt>
    <w:p w14:paraId="54740EF5" w14:textId="699B6C81" w:rsidR="00807D61" w:rsidRPr="00887118" w:rsidRDefault="00807D61" w:rsidP="003E7386">
      <w:pPr>
        <w:pStyle w:val="Heading1"/>
        <w:rPr>
          <w:rStyle w:val="Emphasis"/>
          <w:i w:val="0"/>
          <w:iCs w:val="0"/>
          <w:sz w:val="56"/>
          <w:szCs w:val="56"/>
        </w:rPr>
      </w:pPr>
      <w:r w:rsidRPr="00887118">
        <w:rPr>
          <w:rStyle w:val="Emphasis"/>
          <w:i w:val="0"/>
          <w:iCs w:val="0"/>
          <w:sz w:val="56"/>
          <w:szCs w:val="56"/>
        </w:rPr>
        <w:lastRenderedPageBreak/>
        <w:t xml:space="preserve">Is </w:t>
      </w:r>
      <w:r w:rsidR="009C2C8B" w:rsidRPr="00887118">
        <w:rPr>
          <w:rStyle w:val="Emphasis"/>
          <w:i w:val="0"/>
          <w:iCs w:val="0"/>
          <w:sz w:val="56"/>
          <w:szCs w:val="56"/>
        </w:rPr>
        <w:t>Your Board Governing Well?</w:t>
      </w:r>
    </w:p>
    <w:p w14:paraId="036EB0BD" w14:textId="312E0A96" w:rsidR="00807D61" w:rsidRPr="00E02891" w:rsidRDefault="00807D61" w:rsidP="00B718FA">
      <w:pPr>
        <w:spacing w:before="100" w:beforeAutospacing="1" w:after="100" w:afterAutospacing="1"/>
        <w:rPr>
          <w:i/>
          <w:color w:val="000000"/>
        </w:rPr>
      </w:pPr>
      <w:r w:rsidRPr="00E02891">
        <w:rPr>
          <w:rStyle w:val="Emphasis"/>
          <w:rFonts w:eastAsiaTheme="majorEastAsia"/>
          <w:color w:val="000000"/>
        </w:rPr>
        <w:t xml:space="preserve">Board self-assessment is a core aspect of governing well. Why should your board take time to assess </w:t>
      </w:r>
      <w:r w:rsidR="00EA185D">
        <w:rPr>
          <w:rStyle w:val="Emphasis"/>
          <w:rFonts w:eastAsiaTheme="majorEastAsia"/>
          <w:color w:val="000000"/>
        </w:rPr>
        <w:t>its</w:t>
      </w:r>
      <w:r w:rsidRPr="00E02891">
        <w:rPr>
          <w:rStyle w:val="Emphasis"/>
          <w:rFonts w:eastAsiaTheme="majorEastAsia"/>
          <w:color w:val="000000"/>
        </w:rPr>
        <w:t xml:space="preserve"> performance?</w:t>
      </w:r>
    </w:p>
    <w:p w14:paraId="487EED12" w14:textId="77777777" w:rsidR="00807D61" w:rsidRPr="00E02891" w:rsidRDefault="00807D61" w:rsidP="00807D61">
      <w:pPr>
        <w:numPr>
          <w:ilvl w:val="0"/>
          <w:numId w:val="5"/>
        </w:numPr>
        <w:spacing w:before="100" w:beforeAutospacing="1" w:after="100" w:afterAutospacing="1"/>
        <w:rPr>
          <w:color w:val="000000"/>
        </w:rPr>
      </w:pPr>
      <w:r w:rsidRPr="00FD4935">
        <w:rPr>
          <w:rStyle w:val="Strong"/>
          <w:rFonts w:eastAsiaTheme="majorEastAsia"/>
          <w:color w:val="000000"/>
        </w:rPr>
        <w:t>Monitoring is</w:t>
      </w:r>
      <w:r w:rsidRPr="00E02891">
        <w:rPr>
          <w:rStyle w:val="Strong"/>
          <w:rFonts w:eastAsiaTheme="majorEastAsia"/>
          <w:color w:val="000000"/>
        </w:rPr>
        <w:t xml:space="preserve"> </w:t>
      </w:r>
      <w:r w:rsidRPr="00FD4935">
        <w:rPr>
          <w:rStyle w:val="Strong"/>
          <w:rFonts w:eastAsiaTheme="majorEastAsia"/>
          <w:color w:val="000000"/>
        </w:rPr>
        <w:t>one of the board’s</w:t>
      </w:r>
      <w:r w:rsidRPr="00E02891">
        <w:rPr>
          <w:rStyle w:val="Strong"/>
          <w:rFonts w:eastAsiaTheme="majorEastAsia"/>
          <w:color w:val="000000"/>
        </w:rPr>
        <w:t xml:space="preserve"> essential governing responsibilities.</w:t>
      </w:r>
    </w:p>
    <w:p w14:paraId="48599E09" w14:textId="73893C2E" w:rsidR="00807D61" w:rsidRPr="00E02891" w:rsidRDefault="00807D61" w:rsidP="00807D61">
      <w:pPr>
        <w:numPr>
          <w:ilvl w:val="0"/>
          <w:numId w:val="5"/>
        </w:numPr>
        <w:spacing w:before="100" w:beforeAutospacing="1" w:after="100" w:afterAutospacing="1"/>
        <w:rPr>
          <w:color w:val="000000"/>
        </w:rPr>
      </w:pPr>
      <w:r w:rsidRPr="00E02891">
        <w:rPr>
          <w:rStyle w:val="Strong"/>
          <w:rFonts w:eastAsiaTheme="majorEastAsia"/>
          <w:color w:val="000000"/>
        </w:rPr>
        <w:t>It’s only fair.</w:t>
      </w:r>
      <w:r w:rsidRPr="00E02891">
        <w:rPr>
          <w:rStyle w:val="apple-converted-space"/>
          <w:color w:val="000000"/>
        </w:rPr>
        <w:t xml:space="preserve"> </w:t>
      </w:r>
      <w:r w:rsidRPr="00E02891">
        <w:rPr>
          <w:color w:val="000000"/>
        </w:rPr>
        <w:t xml:space="preserve">If the board is monitoring the </w:t>
      </w:r>
      <w:r w:rsidR="00EA185D">
        <w:rPr>
          <w:color w:val="000000"/>
        </w:rPr>
        <w:t>e</w:t>
      </w:r>
      <w:r w:rsidRPr="00E02891">
        <w:rPr>
          <w:color w:val="000000"/>
        </w:rPr>
        <w:t xml:space="preserve">xecutive </w:t>
      </w:r>
      <w:r w:rsidR="00EA185D">
        <w:rPr>
          <w:color w:val="000000"/>
        </w:rPr>
        <w:t>d</w:t>
      </w:r>
      <w:r w:rsidRPr="00E02891">
        <w:rPr>
          <w:color w:val="000000"/>
        </w:rPr>
        <w:t>irector’s performance, it should also monitor its own.</w:t>
      </w:r>
    </w:p>
    <w:p w14:paraId="31109896" w14:textId="77777777" w:rsidR="00807D61" w:rsidRPr="00E02891" w:rsidRDefault="00807D61" w:rsidP="00807D61">
      <w:pPr>
        <w:numPr>
          <w:ilvl w:val="0"/>
          <w:numId w:val="5"/>
        </w:numPr>
        <w:spacing w:before="100" w:beforeAutospacing="1" w:after="100" w:afterAutospacing="1"/>
        <w:rPr>
          <w:color w:val="000000"/>
        </w:rPr>
      </w:pPr>
      <w:r w:rsidRPr="00E02891">
        <w:rPr>
          <w:rStyle w:val="Strong"/>
          <w:rFonts w:eastAsiaTheme="majorEastAsia"/>
          <w:color w:val="000000"/>
        </w:rPr>
        <w:t>It keeps the board focused on governance</w:t>
      </w:r>
      <w:r w:rsidRPr="00E02891">
        <w:rPr>
          <w:color w:val="000000"/>
        </w:rPr>
        <w:t>, not on any operational or administrative tasks it may have retained by choice or necessity.</w:t>
      </w:r>
    </w:p>
    <w:p w14:paraId="64BA79BF" w14:textId="2EF7EDA8" w:rsidR="00807D61" w:rsidRPr="00E02891" w:rsidRDefault="00807D61" w:rsidP="00807D61">
      <w:pPr>
        <w:spacing w:before="100" w:beforeAutospacing="1" w:after="100" w:afterAutospacing="1"/>
        <w:rPr>
          <w:color w:val="000000"/>
        </w:rPr>
      </w:pPr>
      <w:r w:rsidRPr="00E02891">
        <w:rPr>
          <w:color w:val="000000"/>
        </w:rPr>
        <w:t xml:space="preserve">This tool in the Policy Governance Toolkit provides your board with a useful perspective on the importance of board self-assessment and some practical tools and tips to make the process efficient and effective. The assumption is that boards benefiting from the information in this guide are also using a Policy Governance policy template framework available in the Board Manual document, another </w:t>
      </w:r>
      <w:r w:rsidR="00EA185D">
        <w:rPr>
          <w:color w:val="000000"/>
        </w:rPr>
        <w:t>t</w:t>
      </w:r>
      <w:r w:rsidRPr="00E02891">
        <w:rPr>
          <w:color w:val="000000"/>
        </w:rPr>
        <w:t>ool in ASCA’s Policy Governance Toolkit.</w:t>
      </w:r>
    </w:p>
    <w:p w14:paraId="60DD8A9F" w14:textId="7EF3658B" w:rsidR="00807D61" w:rsidRPr="00E02891" w:rsidRDefault="00807D61" w:rsidP="00807D61">
      <w:pPr>
        <w:spacing w:before="100" w:beforeAutospacing="1" w:after="100" w:afterAutospacing="1"/>
        <w:rPr>
          <w:color w:val="000000"/>
        </w:rPr>
      </w:pPr>
      <w:r w:rsidRPr="00E02891">
        <w:rPr>
          <w:rStyle w:val="Strong"/>
          <w:rFonts w:eastAsiaTheme="majorEastAsia"/>
          <w:color w:val="000000"/>
        </w:rPr>
        <w:t>What if your board isn’t using Policy Governance (yet)?</w:t>
      </w:r>
      <w:r w:rsidRPr="00E02891">
        <w:rPr>
          <w:color w:val="000000"/>
        </w:rPr>
        <w:br/>
      </w:r>
      <w:r w:rsidR="00EA185D">
        <w:rPr>
          <w:color w:val="000000"/>
        </w:rPr>
        <w:t>Although</w:t>
      </w:r>
      <w:r w:rsidRPr="00E02891">
        <w:rPr>
          <w:color w:val="000000"/>
        </w:rPr>
        <w:t xml:space="preserve"> this self-assessment method is designed for boards </w:t>
      </w:r>
      <w:r w:rsidRPr="00DE3E16">
        <w:rPr>
          <w:color w:val="000000"/>
        </w:rPr>
        <w:t>using Policy Governance,</w:t>
      </w:r>
      <w:r w:rsidRPr="00DE3E16">
        <w:rPr>
          <w:rStyle w:val="apple-converted-space"/>
          <w:color w:val="000000"/>
        </w:rPr>
        <w:t> </w:t>
      </w:r>
      <w:r w:rsidRPr="00DE3E16">
        <w:rPr>
          <w:rStyle w:val="Strong"/>
          <w:rFonts w:eastAsiaTheme="majorEastAsia"/>
          <w:color w:val="000000"/>
        </w:rPr>
        <w:t>some elements could still be adapted</w:t>
      </w:r>
      <w:r w:rsidR="00EA185D">
        <w:rPr>
          <w:rStyle w:val="Strong"/>
          <w:rFonts w:eastAsiaTheme="majorEastAsia"/>
          <w:color w:val="000000"/>
        </w:rPr>
        <w:t xml:space="preserve"> </w:t>
      </w:r>
      <w:r w:rsidR="00EA185D">
        <w:rPr>
          <w:color w:val="000000"/>
        </w:rPr>
        <w:t xml:space="preserve">– </w:t>
      </w:r>
      <w:r w:rsidRPr="00DE3E16">
        <w:rPr>
          <w:color w:val="000000"/>
        </w:rPr>
        <w:t>especially if your board</w:t>
      </w:r>
      <w:r w:rsidRPr="00E02891">
        <w:rPr>
          <w:color w:val="000000"/>
        </w:rPr>
        <w:t xml:space="preserve"> has adopted any governing values or commitments.</w:t>
      </w:r>
      <w:r w:rsidRPr="00E02891">
        <w:rPr>
          <w:rFonts w:cs="Segoe UI Emoji"/>
          <w:color w:val="000000"/>
        </w:rPr>
        <w:t xml:space="preserve"> However, with</w:t>
      </w:r>
      <w:r w:rsidRPr="00E02891">
        <w:rPr>
          <w:color w:val="000000"/>
        </w:rPr>
        <w:t>out a clearly defined governance framework, assessing performance is less effective</w:t>
      </w:r>
      <w:r w:rsidR="00EA185D">
        <w:rPr>
          <w:color w:val="000000"/>
        </w:rPr>
        <w:t xml:space="preserve"> – </w:t>
      </w:r>
      <w:r w:rsidRPr="00E02891">
        <w:rPr>
          <w:color w:val="000000"/>
        </w:rPr>
        <w:t>and may be more prone to personality conflicts.</w:t>
      </w:r>
    </w:p>
    <w:p w14:paraId="2BA5300A" w14:textId="78C437B2" w:rsidR="00807D61" w:rsidRPr="00887118" w:rsidRDefault="00807D61" w:rsidP="00887118">
      <w:pPr>
        <w:rPr>
          <w:rStyle w:val="Strong"/>
          <w:b w:val="0"/>
          <w:bCs w:val="0"/>
        </w:rPr>
      </w:pPr>
      <w:r w:rsidRPr="00E02891">
        <w:t>Let’s get started.</w:t>
      </w:r>
    </w:p>
    <w:p w14:paraId="7B30C74C" w14:textId="77777777" w:rsidR="00807D61" w:rsidRDefault="00807D61" w:rsidP="00807D61">
      <w:pPr>
        <w:rPr>
          <w:rStyle w:val="Heading1Char"/>
        </w:rPr>
      </w:pPr>
      <w:r>
        <w:rPr>
          <w:rStyle w:val="Heading1Char"/>
        </w:rPr>
        <w:br w:type="page"/>
      </w:r>
    </w:p>
    <w:p w14:paraId="195A9C62" w14:textId="1294943D" w:rsidR="00807D61" w:rsidRPr="00887118" w:rsidRDefault="00807D61" w:rsidP="00807D61">
      <w:pPr>
        <w:spacing w:before="100" w:beforeAutospacing="1" w:after="100" w:afterAutospacing="1"/>
        <w:rPr>
          <w:color w:val="000000"/>
          <w:sz w:val="56"/>
          <w:szCs w:val="56"/>
        </w:rPr>
      </w:pPr>
      <w:r w:rsidRPr="00887118">
        <w:rPr>
          <w:rStyle w:val="Heading1Char"/>
          <w:sz w:val="56"/>
          <w:szCs w:val="56"/>
        </w:rPr>
        <w:lastRenderedPageBreak/>
        <w:t xml:space="preserve">How </w:t>
      </w:r>
      <w:r w:rsidR="009C2C8B" w:rsidRPr="00887118">
        <w:rPr>
          <w:rStyle w:val="Heading1Char"/>
          <w:sz w:val="56"/>
          <w:szCs w:val="56"/>
        </w:rPr>
        <w:t>Should the Board Approach Assessing Its Performance?</w:t>
      </w:r>
    </w:p>
    <w:p w14:paraId="442E1320" w14:textId="77777777" w:rsidR="00807D61" w:rsidRDefault="00807D61" w:rsidP="00807D61">
      <w:pPr>
        <w:spacing w:before="100" w:beforeAutospacing="1" w:after="100" w:afterAutospacing="1"/>
        <w:rPr>
          <w:color w:val="000000"/>
        </w:rPr>
      </w:pPr>
      <w:r>
        <w:rPr>
          <w:color w:val="000000"/>
        </w:rPr>
        <w:t>Use the same spirit and logic you apply when monitoring the executive director:</w:t>
      </w:r>
    </w:p>
    <w:p w14:paraId="36A07CF4" w14:textId="5A8B8399" w:rsidR="00807D61" w:rsidRDefault="00807D61" w:rsidP="00807D61">
      <w:pPr>
        <w:numPr>
          <w:ilvl w:val="0"/>
          <w:numId w:val="6"/>
        </w:numPr>
        <w:spacing w:before="100" w:beforeAutospacing="1" w:after="100" w:afterAutospacing="1"/>
        <w:rPr>
          <w:color w:val="000000"/>
        </w:rPr>
      </w:pPr>
      <w:r>
        <w:rPr>
          <w:color w:val="000000"/>
        </w:rPr>
        <w:t>Be</w:t>
      </w:r>
      <w:r>
        <w:rPr>
          <w:rStyle w:val="apple-converted-space"/>
          <w:color w:val="000000"/>
        </w:rPr>
        <w:t xml:space="preserve"> </w:t>
      </w:r>
      <w:r>
        <w:rPr>
          <w:rStyle w:val="Strong"/>
          <w:rFonts w:eastAsiaTheme="majorEastAsia"/>
          <w:color w:val="000000"/>
        </w:rPr>
        <w:t>systematic</w:t>
      </w:r>
      <w:r>
        <w:rPr>
          <w:color w:val="000000"/>
        </w:rPr>
        <w:t xml:space="preserve"> but</w:t>
      </w:r>
      <w:r>
        <w:rPr>
          <w:rStyle w:val="apple-converted-space"/>
          <w:color w:val="000000"/>
        </w:rPr>
        <w:t xml:space="preserve"> </w:t>
      </w:r>
      <w:r>
        <w:rPr>
          <w:rStyle w:val="Strong"/>
          <w:rFonts w:eastAsiaTheme="majorEastAsia"/>
          <w:color w:val="000000"/>
        </w:rPr>
        <w:t>efficient</w:t>
      </w:r>
      <w:r>
        <w:rPr>
          <w:color w:val="000000"/>
        </w:rPr>
        <w:t>.</w:t>
      </w:r>
    </w:p>
    <w:p w14:paraId="45E67DAC" w14:textId="77777777" w:rsidR="00807D61" w:rsidRDefault="00807D61" w:rsidP="00807D61">
      <w:pPr>
        <w:numPr>
          <w:ilvl w:val="0"/>
          <w:numId w:val="6"/>
        </w:numPr>
        <w:spacing w:before="100" w:beforeAutospacing="1" w:after="100" w:afterAutospacing="1"/>
        <w:rPr>
          <w:color w:val="000000"/>
        </w:rPr>
      </w:pPr>
      <w:r>
        <w:rPr>
          <w:rStyle w:val="Strong"/>
          <w:rFonts w:eastAsiaTheme="majorEastAsia"/>
          <w:color w:val="000000"/>
        </w:rPr>
        <w:t>Focus</w:t>
      </w:r>
      <w:r>
        <w:rPr>
          <w:rStyle w:val="apple-converted-space"/>
          <w:color w:val="000000"/>
        </w:rPr>
        <w:t> </w:t>
      </w:r>
      <w:r>
        <w:rPr>
          <w:color w:val="000000"/>
        </w:rPr>
        <w:t>on your</w:t>
      </w:r>
      <w:r>
        <w:rPr>
          <w:rStyle w:val="apple-converted-space"/>
          <w:color w:val="000000"/>
        </w:rPr>
        <w:t xml:space="preserve"> </w:t>
      </w:r>
      <w:r>
        <w:rPr>
          <w:rStyle w:val="Strong"/>
          <w:rFonts w:eastAsiaTheme="majorEastAsia"/>
          <w:color w:val="000000"/>
        </w:rPr>
        <w:t>own Governance Process and Board-Management Delegation policies</w:t>
      </w:r>
      <w:r>
        <w:rPr>
          <w:color w:val="000000"/>
        </w:rPr>
        <w:t>.</w:t>
      </w:r>
    </w:p>
    <w:p w14:paraId="367011F1" w14:textId="77777777" w:rsidR="00807D61" w:rsidRPr="0053659C" w:rsidRDefault="00807D61" w:rsidP="00807D61">
      <w:pPr>
        <w:numPr>
          <w:ilvl w:val="0"/>
          <w:numId w:val="6"/>
        </w:numPr>
        <w:spacing w:before="100" w:beforeAutospacing="1" w:after="100" w:afterAutospacing="1"/>
        <w:rPr>
          <w:rFonts w:ascii="Charter" w:hAnsi="Charter"/>
          <w:b/>
          <w:bCs/>
          <w:color w:val="000000"/>
          <w:sz w:val="36"/>
          <w:szCs w:val="36"/>
        </w:rPr>
      </w:pPr>
      <w:r>
        <w:rPr>
          <w:color w:val="000000"/>
        </w:rPr>
        <w:t>Make it a</w:t>
      </w:r>
      <w:r>
        <w:rPr>
          <w:rStyle w:val="apple-converted-space"/>
          <w:color w:val="000000"/>
        </w:rPr>
        <w:t> </w:t>
      </w:r>
      <w:r>
        <w:rPr>
          <w:rStyle w:val="Strong"/>
          <w:rFonts w:eastAsiaTheme="majorEastAsia"/>
          <w:color w:val="000000"/>
        </w:rPr>
        <w:t>learning tool</w:t>
      </w:r>
      <w:r>
        <w:rPr>
          <w:color w:val="000000"/>
        </w:rPr>
        <w:t>, not a blame session.</w:t>
      </w:r>
    </w:p>
    <w:p w14:paraId="046D17F5" w14:textId="616848F8" w:rsidR="00807D61" w:rsidRPr="00887118" w:rsidRDefault="00807D61" w:rsidP="00807D61">
      <w:pPr>
        <w:pStyle w:val="Heading2"/>
        <w:spacing w:after="120"/>
        <w:rPr>
          <w:color w:val="0A2F41" w:themeColor="accent1" w:themeShade="80"/>
          <w:sz w:val="56"/>
          <w:szCs w:val="56"/>
        </w:rPr>
      </w:pPr>
      <w:r w:rsidRPr="00887118">
        <w:rPr>
          <w:color w:val="0A2F41" w:themeColor="accent1" w:themeShade="80"/>
          <w:sz w:val="56"/>
          <w:szCs w:val="56"/>
        </w:rPr>
        <w:t xml:space="preserve">Two Approaches to </w:t>
      </w:r>
      <w:r w:rsidR="00887118">
        <w:rPr>
          <w:color w:val="0A2F41" w:themeColor="accent1" w:themeShade="80"/>
          <w:sz w:val="56"/>
          <w:szCs w:val="56"/>
        </w:rPr>
        <w:br/>
      </w:r>
      <w:r w:rsidRPr="00887118">
        <w:rPr>
          <w:color w:val="0A2F41" w:themeColor="accent1" w:themeShade="80"/>
          <w:sz w:val="56"/>
          <w:szCs w:val="56"/>
        </w:rPr>
        <w:t>Board Self-Monitoring</w:t>
      </w:r>
    </w:p>
    <w:p w14:paraId="7C574989" w14:textId="0031B2E5" w:rsidR="00807D61" w:rsidRPr="000C2A57" w:rsidRDefault="00807D61" w:rsidP="00807D61">
      <w:r>
        <w:t xml:space="preserve">We provide two approaches to self-monitoring, </w:t>
      </w:r>
      <w:r w:rsidR="00EA185D">
        <w:t xml:space="preserve">either once </w:t>
      </w:r>
      <w:r>
        <w:t>annually or on-going. Either approach is fine when done with integrity. Let’s look at each approach.</w:t>
      </w:r>
    </w:p>
    <w:p w14:paraId="3BAD0FE5" w14:textId="77777777" w:rsidR="00807D61" w:rsidRPr="007A3808" w:rsidRDefault="00807D61" w:rsidP="00807D61">
      <w:pPr>
        <w:pStyle w:val="Heading3"/>
        <w:spacing w:after="120"/>
        <w:rPr>
          <w:sz w:val="32"/>
          <w:szCs w:val="32"/>
        </w:rPr>
      </w:pPr>
      <w:r w:rsidRPr="007A3808">
        <w:rPr>
          <w:sz w:val="32"/>
          <w:szCs w:val="32"/>
        </w:rPr>
        <w:t xml:space="preserve">Annual Review Approach </w:t>
      </w:r>
    </w:p>
    <w:p w14:paraId="7947993B" w14:textId="77777777" w:rsidR="00807D61" w:rsidRPr="00887118" w:rsidRDefault="00807D61" w:rsidP="00807D61">
      <w:pPr>
        <w:pStyle w:val="Heading4"/>
        <w:rPr>
          <w:rFonts w:ascii="Palatino Linotype" w:hAnsi="Palatino Linotype"/>
          <w:b/>
          <w:color w:val="000000" w:themeColor="text1"/>
        </w:rPr>
      </w:pPr>
      <w:r w:rsidRPr="00887118">
        <w:rPr>
          <w:rFonts w:ascii="Palatino Linotype" w:hAnsi="Palatino Linotype"/>
          <w:b/>
          <w:color w:val="000000" w:themeColor="text1"/>
        </w:rPr>
        <w:t>Purpose</w:t>
      </w:r>
    </w:p>
    <w:p w14:paraId="4ACE72DB" w14:textId="77777777" w:rsidR="00807D61" w:rsidRPr="00E02891" w:rsidRDefault="00807D61" w:rsidP="00807D61">
      <w:pPr>
        <w:spacing w:after="100" w:afterAutospacing="1"/>
        <w:rPr>
          <w:color w:val="000000"/>
        </w:rPr>
      </w:pPr>
      <w:r w:rsidRPr="00E02891">
        <w:rPr>
          <w:color w:val="000000"/>
        </w:rPr>
        <w:t>A comprehensive view of the board’s performance to be completed once a year.</w:t>
      </w:r>
    </w:p>
    <w:p w14:paraId="6D19104D" w14:textId="77777777" w:rsidR="00807D61" w:rsidRPr="00E02891" w:rsidRDefault="00807D61" w:rsidP="00807D61">
      <w:pPr>
        <w:numPr>
          <w:ilvl w:val="0"/>
          <w:numId w:val="1"/>
        </w:numPr>
        <w:spacing w:before="100" w:beforeAutospacing="1" w:after="100" w:afterAutospacing="1"/>
        <w:rPr>
          <w:color w:val="000000"/>
        </w:rPr>
      </w:pPr>
      <w:r w:rsidRPr="00E02891">
        <w:rPr>
          <w:b/>
          <w:bCs/>
          <w:color w:val="000000"/>
        </w:rPr>
        <w:t>When</w:t>
      </w:r>
      <w:r w:rsidRPr="00E02891">
        <w:rPr>
          <w:color w:val="000000"/>
        </w:rPr>
        <w:t>: Set aside time once per year, often at an annual board retreat.</w:t>
      </w:r>
    </w:p>
    <w:p w14:paraId="75934485" w14:textId="77777777" w:rsidR="00807D61" w:rsidRPr="00E02891" w:rsidRDefault="00807D61" w:rsidP="00807D61">
      <w:pPr>
        <w:numPr>
          <w:ilvl w:val="0"/>
          <w:numId w:val="1"/>
        </w:numPr>
        <w:spacing w:before="100" w:beforeAutospacing="1" w:after="100" w:afterAutospacing="1"/>
      </w:pPr>
      <w:r w:rsidRPr="00E02891">
        <w:rPr>
          <w:b/>
          <w:bCs/>
          <w:color w:val="000000"/>
        </w:rPr>
        <w:t xml:space="preserve">What: </w:t>
      </w:r>
      <w:r w:rsidRPr="00E02891">
        <w:t xml:space="preserve">Review your entire set of Governance Process and Board-Management Delegation policies. </w:t>
      </w:r>
    </w:p>
    <w:p w14:paraId="2DB8878C" w14:textId="77777777" w:rsidR="00807D61" w:rsidRPr="00E02891" w:rsidRDefault="00807D61" w:rsidP="00807D61">
      <w:pPr>
        <w:numPr>
          <w:ilvl w:val="0"/>
          <w:numId w:val="1"/>
        </w:numPr>
        <w:spacing w:before="100" w:beforeAutospacing="1" w:after="100" w:afterAutospacing="1"/>
        <w:rPr>
          <w:color w:val="000000"/>
        </w:rPr>
      </w:pPr>
      <w:r w:rsidRPr="00E02891">
        <w:rPr>
          <w:b/>
          <w:bCs/>
          <w:color w:val="000000"/>
        </w:rPr>
        <w:t>How</w:t>
      </w:r>
      <w:r w:rsidRPr="00E02891">
        <w:rPr>
          <w:color w:val="000000"/>
        </w:rPr>
        <w:t>: Use the following questions to guide discussion:</w:t>
      </w:r>
    </w:p>
    <w:p w14:paraId="1B34C8A0" w14:textId="77777777" w:rsidR="00807D61" w:rsidRPr="00E02891" w:rsidRDefault="00807D61" w:rsidP="00807D61">
      <w:pPr>
        <w:numPr>
          <w:ilvl w:val="1"/>
          <w:numId w:val="1"/>
        </w:numPr>
        <w:spacing w:before="100" w:beforeAutospacing="1" w:after="100" w:afterAutospacing="1"/>
        <w:rPr>
          <w:color w:val="000000"/>
        </w:rPr>
      </w:pPr>
      <w:r w:rsidRPr="00E02891">
        <w:rPr>
          <w:color w:val="000000"/>
        </w:rPr>
        <w:t>Did we do what we said we’d do?</w:t>
      </w:r>
    </w:p>
    <w:p w14:paraId="53014F88" w14:textId="77777777" w:rsidR="00807D61" w:rsidRPr="00E02891" w:rsidRDefault="00807D61" w:rsidP="00807D61">
      <w:pPr>
        <w:numPr>
          <w:ilvl w:val="1"/>
          <w:numId w:val="1"/>
        </w:numPr>
        <w:spacing w:before="100" w:beforeAutospacing="1" w:after="100" w:afterAutospacing="1"/>
        <w:rPr>
          <w:color w:val="000000"/>
        </w:rPr>
      </w:pPr>
      <w:r w:rsidRPr="00E02891">
        <w:rPr>
          <w:color w:val="000000"/>
        </w:rPr>
        <w:t>If yes: What worked? What needs improvement?</w:t>
      </w:r>
    </w:p>
    <w:p w14:paraId="7454F117" w14:textId="0350D310" w:rsidR="00807D61" w:rsidRDefault="00807D61" w:rsidP="00807D61">
      <w:pPr>
        <w:numPr>
          <w:ilvl w:val="1"/>
          <w:numId w:val="1"/>
        </w:numPr>
        <w:spacing w:before="100" w:beforeAutospacing="1" w:after="100" w:afterAutospacing="1"/>
        <w:rPr>
          <w:color w:val="000000"/>
        </w:rPr>
      </w:pPr>
      <w:r w:rsidRPr="00E02891">
        <w:rPr>
          <w:color w:val="000000"/>
        </w:rPr>
        <w:t xml:space="preserve">If no: Why not? What needs to change </w:t>
      </w:r>
      <w:r w:rsidR="00EA185D">
        <w:rPr>
          <w:color w:val="000000"/>
        </w:rPr>
        <w:t>–</w:t>
      </w:r>
      <w:r w:rsidRPr="00E02891">
        <w:rPr>
          <w:color w:val="000000"/>
        </w:rPr>
        <w:t xml:space="preserve"> the policy, our resources or our process?</w:t>
      </w:r>
    </w:p>
    <w:p w14:paraId="79B1F3A4" w14:textId="7C29C3B8" w:rsidR="00807D61" w:rsidRPr="006564D2" w:rsidRDefault="00807D61" w:rsidP="00807D61">
      <w:pPr>
        <w:spacing w:before="100" w:beforeAutospacing="1" w:after="100" w:afterAutospacing="1"/>
        <w:rPr>
          <w:color w:val="000000"/>
        </w:rPr>
      </w:pPr>
      <w:r>
        <w:rPr>
          <w:color w:val="000000"/>
        </w:rPr>
        <w:t>What are the benefits of this once</w:t>
      </w:r>
      <w:r w:rsidR="00EA185D">
        <w:rPr>
          <w:color w:val="000000"/>
        </w:rPr>
        <w:t>-</w:t>
      </w:r>
      <w:r>
        <w:rPr>
          <w:color w:val="000000"/>
        </w:rPr>
        <w:t>a</w:t>
      </w:r>
      <w:r w:rsidR="00EA185D">
        <w:rPr>
          <w:color w:val="000000"/>
        </w:rPr>
        <w:t>-</w:t>
      </w:r>
      <w:r>
        <w:rPr>
          <w:color w:val="000000"/>
        </w:rPr>
        <w:t>year approach? It c</w:t>
      </w:r>
      <w:r w:rsidRPr="006564D2">
        <w:rPr>
          <w:color w:val="000000"/>
        </w:rPr>
        <w:t>reates time and space for deeper group reflection.</w:t>
      </w:r>
      <w:r>
        <w:rPr>
          <w:color w:val="000000"/>
        </w:rPr>
        <w:t xml:space="preserve"> I</w:t>
      </w:r>
      <w:r w:rsidRPr="006564D2">
        <w:rPr>
          <w:color w:val="000000"/>
        </w:rPr>
        <w:t>f done in conjunction with planning for the upcoming year, this is a seamless way of identifying and scheduling education to improve any identified weaknesses.</w:t>
      </w:r>
    </w:p>
    <w:p w14:paraId="3ADCD72F" w14:textId="77777777" w:rsidR="00807D61" w:rsidRPr="00887118" w:rsidRDefault="00807D61" w:rsidP="00887118">
      <w:pPr>
        <w:spacing w:after="0"/>
        <w:rPr>
          <w:rFonts w:ascii="Palatino Linotype" w:hAnsi="Palatino Linotype"/>
          <w:b/>
          <w:bCs/>
          <w:color w:val="000000" w:themeColor="text1"/>
        </w:rPr>
      </w:pPr>
      <w:r w:rsidRPr="00887118">
        <w:rPr>
          <w:rStyle w:val="Heading4Char"/>
          <w:rFonts w:ascii="Palatino Linotype" w:hAnsi="Palatino Linotype"/>
          <w:b/>
          <w:color w:val="000000" w:themeColor="text1"/>
        </w:rPr>
        <w:t>Process</w:t>
      </w:r>
    </w:p>
    <w:p w14:paraId="4538029C" w14:textId="7A2B4CED" w:rsidR="00807D61" w:rsidRPr="00E02891" w:rsidRDefault="00807D61" w:rsidP="00807D61">
      <w:r w:rsidRPr="00E02891">
        <w:t xml:space="preserve">Think of the </w:t>
      </w:r>
      <w:r w:rsidRPr="00E02891">
        <w:rPr>
          <w:i/>
          <w:iCs/>
        </w:rPr>
        <w:t>annual review</w:t>
      </w:r>
      <w:r w:rsidRPr="00E02891">
        <w:t xml:space="preserve"> as the </w:t>
      </w:r>
      <w:r w:rsidRPr="00E02891">
        <w:rPr>
          <w:b/>
          <w:bCs/>
        </w:rPr>
        <w:t>conversation</w:t>
      </w:r>
      <w:r w:rsidR="00EA185D">
        <w:rPr>
          <w:b/>
          <w:bCs/>
        </w:rPr>
        <w:t xml:space="preserve"> </w:t>
      </w:r>
      <w:r w:rsidR="00EA185D">
        <w:t xml:space="preserve">– </w:t>
      </w:r>
      <w:r w:rsidRPr="00E02891">
        <w:t xml:space="preserve">intentional, often reflective and policy-based. This is a </w:t>
      </w:r>
      <w:r w:rsidRPr="00E02891">
        <w:rPr>
          <w:b/>
          <w:bCs/>
        </w:rPr>
        <w:t>deliberate, structured activity</w:t>
      </w:r>
      <w:r w:rsidRPr="00E02891">
        <w:t xml:space="preserve"> to assess the board’s compliance with Governance Process and Board-Management Delegation policies. </w:t>
      </w:r>
      <w:r w:rsidR="006D023A">
        <w:t xml:space="preserve">The </w:t>
      </w:r>
      <w:r w:rsidRPr="00E02891">
        <w:t>process would typically include:</w:t>
      </w:r>
    </w:p>
    <w:p w14:paraId="10C90107" w14:textId="77777777" w:rsidR="00807D61" w:rsidRPr="00E02891" w:rsidRDefault="00807D61" w:rsidP="00807D61">
      <w:pPr>
        <w:numPr>
          <w:ilvl w:val="0"/>
          <w:numId w:val="7"/>
        </w:numPr>
        <w:spacing w:after="0"/>
      </w:pPr>
      <w:r w:rsidRPr="00E02891">
        <w:t>Reviewing each policy (or a selected subset).</w:t>
      </w:r>
    </w:p>
    <w:p w14:paraId="0A3921AB" w14:textId="77777777" w:rsidR="00807D61" w:rsidRPr="00E02891" w:rsidRDefault="00807D61" w:rsidP="00807D61">
      <w:pPr>
        <w:numPr>
          <w:ilvl w:val="0"/>
          <w:numId w:val="7"/>
        </w:numPr>
        <w:spacing w:after="0"/>
      </w:pPr>
      <w:r w:rsidRPr="00E02891">
        <w:t>Reflecting on whether the board behaved in alignment with its own standards.</w:t>
      </w:r>
    </w:p>
    <w:p w14:paraId="4CCD5278" w14:textId="5771FF49" w:rsidR="00807D61" w:rsidRPr="00E02891" w:rsidRDefault="00807D61" w:rsidP="00807D61">
      <w:pPr>
        <w:numPr>
          <w:ilvl w:val="0"/>
          <w:numId w:val="7"/>
        </w:numPr>
        <w:spacing w:after="0"/>
      </w:pPr>
      <w:r w:rsidRPr="00E02891">
        <w:lastRenderedPageBreak/>
        <w:t>Identifying strengths, gaps and trends.</w:t>
      </w:r>
    </w:p>
    <w:p w14:paraId="7BE1AC04" w14:textId="4B5B70BB" w:rsidR="00807D61" w:rsidRPr="00E02891" w:rsidRDefault="00807D61" w:rsidP="00807D61">
      <w:pPr>
        <w:numPr>
          <w:ilvl w:val="0"/>
          <w:numId w:val="7"/>
        </w:numPr>
        <w:spacing w:after="0"/>
      </w:pPr>
      <w:r w:rsidRPr="00E02891">
        <w:t>Discussing implications for training, policy revision or changes in process.</w:t>
      </w:r>
    </w:p>
    <w:p w14:paraId="1B912146" w14:textId="77777777" w:rsidR="00807D61" w:rsidRDefault="00807D61" w:rsidP="00807D61">
      <w:pPr>
        <w:pStyle w:val="Heading4"/>
      </w:pPr>
    </w:p>
    <w:p w14:paraId="29B62BCF" w14:textId="77777777" w:rsidR="00807D61" w:rsidRPr="00887118" w:rsidRDefault="00807D61" w:rsidP="008C38EC">
      <w:pPr>
        <w:pStyle w:val="Heading4"/>
        <w:rPr>
          <w:rFonts w:ascii="Palatino Linotype" w:hAnsi="Palatino Linotype"/>
          <w:b/>
          <w:color w:val="000000" w:themeColor="text1"/>
          <w:sz w:val="22"/>
          <w:szCs w:val="22"/>
        </w:rPr>
      </w:pPr>
      <w:r w:rsidRPr="00887118">
        <w:rPr>
          <w:rFonts w:ascii="Palatino Linotype" w:hAnsi="Palatino Linotype"/>
          <w:b/>
          <w:color w:val="000000" w:themeColor="text1"/>
          <w:sz w:val="22"/>
          <w:szCs w:val="22"/>
        </w:rPr>
        <w:t>Tips</w:t>
      </w:r>
    </w:p>
    <w:p w14:paraId="4CBB7293" w14:textId="140D3D2F" w:rsidR="00807D61" w:rsidRPr="00E02891" w:rsidRDefault="00807D61" w:rsidP="00807D61">
      <w:pPr>
        <w:numPr>
          <w:ilvl w:val="0"/>
          <w:numId w:val="2"/>
        </w:numPr>
        <w:spacing w:after="0"/>
        <w:rPr>
          <w:color w:val="000000"/>
        </w:rPr>
      </w:pPr>
      <w:r w:rsidRPr="00E02891">
        <w:rPr>
          <w:color w:val="000000"/>
        </w:rPr>
        <w:t>Use the annual summary (more about that below) to plan board development activities to improve your performance, onboarding and policy revisions.</w:t>
      </w:r>
    </w:p>
    <w:p w14:paraId="4E274B17" w14:textId="77777777" w:rsidR="00807D61" w:rsidRPr="00490BA2" w:rsidRDefault="00807D61" w:rsidP="00807D61">
      <w:pPr>
        <w:numPr>
          <w:ilvl w:val="0"/>
          <w:numId w:val="2"/>
        </w:numPr>
        <w:spacing w:before="100" w:beforeAutospacing="1" w:after="100" w:afterAutospacing="1"/>
        <w:rPr>
          <w:rStyle w:val="Heading4Char"/>
          <w:rFonts w:ascii="Charter" w:eastAsiaTheme="minorEastAsia" w:hAnsi="Charter" w:cstheme="minorBidi"/>
          <w:color w:val="auto"/>
          <w:sz w:val="22"/>
          <w:szCs w:val="22"/>
        </w:rPr>
      </w:pPr>
      <w:r w:rsidRPr="00E02891">
        <w:rPr>
          <w:color w:val="000000"/>
        </w:rPr>
        <w:t>Celebrate wins to reinforce board culture and accountability.</w:t>
      </w:r>
    </w:p>
    <w:p w14:paraId="54789B74" w14:textId="77777777" w:rsidR="00807D61" w:rsidRPr="00887118" w:rsidRDefault="00807D61" w:rsidP="008C38EC">
      <w:pPr>
        <w:spacing w:after="0"/>
        <w:rPr>
          <w:b/>
          <w:color w:val="000000" w:themeColor="text1"/>
        </w:rPr>
      </w:pPr>
      <w:r w:rsidRPr="00887118">
        <w:rPr>
          <w:rStyle w:val="Heading4Char"/>
          <w:rFonts w:asciiTheme="minorHAnsi" w:hAnsiTheme="minorHAnsi"/>
          <w:b/>
          <w:color w:val="000000" w:themeColor="text1"/>
          <w:sz w:val="22"/>
          <w:szCs w:val="22"/>
        </w:rPr>
        <w:t>Product</w:t>
      </w:r>
    </w:p>
    <w:p w14:paraId="31F092C6" w14:textId="43A45786" w:rsidR="00807D61" w:rsidRPr="00E02891" w:rsidRDefault="00807D61" w:rsidP="00807D61">
      <w:r w:rsidRPr="00E02891">
        <w:t xml:space="preserve">This is the </w:t>
      </w:r>
      <w:r w:rsidRPr="00E02891">
        <w:rPr>
          <w:b/>
          <w:bCs/>
        </w:rPr>
        <w:t>written or visual artifact we call an annual summary.</w:t>
      </w:r>
      <w:r w:rsidR="00EA185D">
        <w:rPr>
          <w:b/>
          <w:bCs/>
        </w:rPr>
        <w:t xml:space="preserve"> </w:t>
      </w:r>
      <w:r w:rsidRPr="00E02891">
        <w:t>The resulting product of this review could include:</w:t>
      </w:r>
    </w:p>
    <w:p w14:paraId="753B8367" w14:textId="77777777" w:rsidR="00807D61" w:rsidRPr="00E02891" w:rsidRDefault="00807D61" w:rsidP="00807D61">
      <w:pPr>
        <w:numPr>
          <w:ilvl w:val="0"/>
          <w:numId w:val="8"/>
        </w:numPr>
      </w:pPr>
      <w:r w:rsidRPr="00E02891">
        <w:t>A simple table showing each policy reviewed and whether it was followed.</w:t>
      </w:r>
    </w:p>
    <w:p w14:paraId="072CFF95" w14:textId="77777777" w:rsidR="00807D61" w:rsidRPr="00E02891" w:rsidRDefault="00807D61" w:rsidP="00807D61">
      <w:pPr>
        <w:numPr>
          <w:ilvl w:val="0"/>
          <w:numId w:val="8"/>
        </w:numPr>
      </w:pPr>
      <w:r w:rsidRPr="00E02891">
        <w:t>A narrative summary of the board’s performance.</w:t>
      </w:r>
    </w:p>
    <w:p w14:paraId="64559FAA" w14:textId="77777777" w:rsidR="00807D61" w:rsidRPr="00E02891" w:rsidRDefault="00807D61" w:rsidP="00807D61">
      <w:pPr>
        <w:numPr>
          <w:ilvl w:val="0"/>
          <w:numId w:val="8"/>
        </w:numPr>
      </w:pPr>
      <w:r w:rsidRPr="00E02891">
        <w:t>A list of recommended improvements or focus areas for the coming year.</w:t>
      </w:r>
    </w:p>
    <w:p w14:paraId="43DB20DD" w14:textId="77777777" w:rsidR="00807D61" w:rsidRDefault="00807D61" w:rsidP="00807D61">
      <w:pPr>
        <w:numPr>
          <w:ilvl w:val="0"/>
          <w:numId w:val="8"/>
        </w:numPr>
      </w:pPr>
      <w:r w:rsidRPr="00E02891">
        <w:t>Documentation of any policy revisions or training decisions.</w:t>
      </w:r>
    </w:p>
    <w:p w14:paraId="48888B89" w14:textId="21E266C9" w:rsidR="00807D61" w:rsidRPr="00E02891" w:rsidRDefault="00807D61" w:rsidP="00807D61">
      <w:pPr>
        <w:rPr>
          <w:b/>
          <w:bCs/>
        </w:rPr>
      </w:pPr>
      <w:r w:rsidRPr="00E02891">
        <w:t>The annual summary becomes a record of accountability</w:t>
      </w:r>
      <w:r w:rsidR="00EA185D">
        <w:t xml:space="preserve"> – </w:t>
      </w:r>
      <w:r w:rsidRPr="00E02891">
        <w:t>and a useful tool for reporting to the association’s members, community</w:t>
      </w:r>
      <w:r w:rsidR="008C0958">
        <w:t xml:space="preserve"> and other affected parties</w:t>
      </w:r>
      <w:r w:rsidRPr="00E02891">
        <w:rPr>
          <w:b/>
          <w:bCs/>
        </w:rPr>
        <w:t xml:space="preserve">. </w:t>
      </w:r>
      <w:r w:rsidRPr="00E02891">
        <w:t>Why do both products matter?</w:t>
      </w:r>
    </w:p>
    <w:p w14:paraId="395DEB06" w14:textId="77777777" w:rsidR="00807D61" w:rsidRPr="00E02891" w:rsidRDefault="00807D61" w:rsidP="00807D61">
      <w:pPr>
        <w:numPr>
          <w:ilvl w:val="0"/>
          <w:numId w:val="9"/>
        </w:numPr>
      </w:pPr>
      <w:r w:rsidRPr="00E02891">
        <w:rPr>
          <w:b/>
          <w:bCs/>
        </w:rPr>
        <w:t>The review</w:t>
      </w:r>
      <w:r w:rsidRPr="00E02891">
        <w:t xml:space="preserve"> keeps the board honest and self-aware.</w:t>
      </w:r>
    </w:p>
    <w:p w14:paraId="630E205E" w14:textId="7AE440EC" w:rsidR="00807D61" w:rsidRDefault="00807D61" w:rsidP="00807D61">
      <w:pPr>
        <w:numPr>
          <w:ilvl w:val="0"/>
          <w:numId w:val="9"/>
        </w:numPr>
      </w:pPr>
      <w:r w:rsidRPr="00E02891">
        <w:rPr>
          <w:b/>
          <w:bCs/>
        </w:rPr>
        <w:t>The summary</w:t>
      </w:r>
      <w:r w:rsidRPr="00E02891">
        <w:t xml:space="preserve"> makes the board transparent and improves continuity year to year</w:t>
      </w:r>
      <w:r w:rsidR="00EA185D">
        <w:t xml:space="preserve"> – </w:t>
      </w:r>
      <w:r w:rsidRPr="00E02891">
        <w:t>especially when there’s turnover.</w:t>
      </w:r>
    </w:p>
    <w:p w14:paraId="2FFC9229" w14:textId="77777777" w:rsidR="00807D61" w:rsidRPr="00E62A89" w:rsidRDefault="00807D61" w:rsidP="00807D61">
      <w:r w:rsidRPr="00E62A89">
        <w:t xml:space="preserve">A </w:t>
      </w:r>
      <w:r w:rsidRPr="00BB3B6B">
        <w:rPr>
          <w:b/>
          <w:bCs/>
        </w:rPr>
        <w:t>template for an annual summary starts on the next page</w:t>
      </w:r>
      <w:r w:rsidRPr="00E62A89">
        <w:t>. Here are some tips for how to use it:</w:t>
      </w:r>
    </w:p>
    <w:p w14:paraId="07800AD6" w14:textId="07C09450" w:rsidR="00807D61" w:rsidRDefault="00807D61" w:rsidP="00807D61">
      <w:pPr>
        <w:numPr>
          <w:ilvl w:val="0"/>
          <w:numId w:val="11"/>
        </w:numPr>
        <w:contextualSpacing/>
        <w:rPr>
          <w:rFonts w:eastAsiaTheme="minorHAnsi"/>
          <w:kern w:val="2"/>
          <w14:ligatures w14:val="standardContextual"/>
        </w:rPr>
      </w:pPr>
      <w:r w:rsidRPr="009A374D">
        <w:rPr>
          <w:rFonts w:eastAsiaTheme="minorHAnsi"/>
          <w:kern w:val="2"/>
          <w14:ligatures w14:val="standardContextual"/>
        </w:rPr>
        <w:t xml:space="preserve">Copy the </w:t>
      </w:r>
      <w:r w:rsidR="008C0958">
        <w:rPr>
          <w:rFonts w:eastAsiaTheme="minorHAnsi"/>
          <w:kern w:val="2"/>
          <w14:ligatures w14:val="standardContextual"/>
        </w:rPr>
        <w:t>Annual Board Performance Summary Template</w:t>
      </w:r>
      <w:r w:rsidRPr="009A374D">
        <w:rPr>
          <w:rFonts w:eastAsiaTheme="minorHAnsi"/>
          <w:kern w:val="2"/>
          <w14:ligatures w14:val="standardContextual"/>
        </w:rPr>
        <w:t xml:space="preserve"> into a separate document. If you want more space, consider setting it up in landscape mode.</w:t>
      </w:r>
    </w:p>
    <w:p w14:paraId="562C6259" w14:textId="77777777" w:rsidR="00807D61" w:rsidRDefault="00807D61" w:rsidP="00807D61">
      <w:pPr>
        <w:spacing w:before="120"/>
        <w:ind w:left="720"/>
        <w:contextualSpacing/>
        <w:rPr>
          <w:rFonts w:eastAsiaTheme="minorHAnsi"/>
          <w:kern w:val="2"/>
          <w14:ligatures w14:val="standardContextual"/>
        </w:rPr>
      </w:pPr>
    </w:p>
    <w:p w14:paraId="7FC5C96B" w14:textId="77777777" w:rsidR="00807D61" w:rsidRPr="009A374D" w:rsidRDefault="00807D61" w:rsidP="00807D61">
      <w:pPr>
        <w:numPr>
          <w:ilvl w:val="0"/>
          <w:numId w:val="11"/>
        </w:numPr>
        <w:spacing w:before="120"/>
        <w:contextualSpacing/>
        <w:rPr>
          <w:rFonts w:eastAsiaTheme="minorHAnsi"/>
          <w:kern w:val="2"/>
          <w14:ligatures w14:val="standardContextual"/>
        </w:rPr>
      </w:pPr>
      <w:r w:rsidRPr="009A374D">
        <w:rPr>
          <w:color w:val="000000"/>
        </w:rPr>
        <w:t>Be sure to align the table contents with your board’s policies and numbering. This form is based on the policy templates found in the Board Manual template.</w:t>
      </w:r>
    </w:p>
    <w:p w14:paraId="61CD0CF3" w14:textId="77777777" w:rsidR="00807D61" w:rsidRPr="00E02891" w:rsidRDefault="00807D61" w:rsidP="00807D61">
      <w:r w:rsidRPr="00E02891">
        <w:br w:type="page"/>
      </w:r>
    </w:p>
    <w:p w14:paraId="1276A284" w14:textId="6931D65F" w:rsidR="00807D61" w:rsidRPr="007A3808" w:rsidRDefault="00807D61" w:rsidP="00807D61">
      <w:pPr>
        <w:pStyle w:val="Heading1"/>
        <w:spacing w:after="120"/>
        <w:rPr>
          <w:color w:val="0F4761" w:themeColor="accent1" w:themeShade="BF"/>
          <w:sz w:val="32"/>
          <w:szCs w:val="32"/>
        </w:rPr>
      </w:pPr>
      <w:r w:rsidRPr="007A3808">
        <w:rPr>
          <w:color w:val="0F4761" w:themeColor="accent1" w:themeShade="BF"/>
          <w:sz w:val="32"/>
          <w:szCs w:val="32"/>
        </w:rPr>
        <w:lastRenderedPageBreak/>
        <w:t>Annual Board Performance Summary T</w:t>
      </w:r>
      <w:r w:rsidR="008C0958" w:rsidRPr="007A3808">
        <w:rPr>
          <w:color w:val="0F4761" w:themeColor="accent1" w:themeShade="BF"/>
          <w:sz w:val="32"/>
          <w:szCs w:val="32"/>
        </w:rPr>
        <w:t>emplate</w:t>
      </w:r>
    </w:p>
    <w:p w14:paraId="6C456C6E" w14:textId="77777777" w:rsidR="00807D61" w:rsidRPr="007A3808" w:rsidRDefault="00807D61" w:rsidP="00807D61">
      <w:pPr>
        <w:pStyle w:val="Subtitle"/>
        <w:rPr>
          <w:color w:val="45B0E1" w:themeColor="accent1" w:themeTint="99"/>
          <w:sz w:val="22"/>
          <w:szCs w:val="22"/>
        </w:rPr>
      </w:pPr>
      <w:r w:rsidRPr="007A3808">
        <w:rPr>
          <w:color w:val="45B0E1" w:themeColor="accent1" w:themeTint="99"/>
          <w:sz w:val="22"/>
          <w:szCs w:val="22"/>
        </w:rPr>
        <w:t>A document of the board’s self-assessment of Governance Process and Board-Management Delegation policies.</w:t>
      </w:r>
    </w:p>
    <w:p w14:paraId="3E5DA6EE" w14:textId="77777777" w:rsidR="00807D61" w:rsidRPr="00887118" w:rsidRDefault="00807D61" w:rsidP="00807D61">
      <w:pPr>
        <w:spacing w:before="100" w:beforeAutospacing="1" w:after="100" w:afterAutospacing="1"/>
        <w:rPr>
          <w:color w:val="000000"/>
        </w:rPr>
      </w:pPr>
      <w:r w:rsidRPr="00887118">
        <w:rPr>
          <w:color w:val="000000"/>
        </w:rPr>
        <w:t>Reporting Year:</w:t>
      </w:r>
    </w:p>
    <w:p w14:paraId="29D9D2C0" w14:textId="77777777" w:rsidR="00807D61" w:rsidRPr="00887118" w:rsidRDefault="00807D61" w:rsidP="00807D61">
      <w:pPr>
        <w:spacing w:before="100" w:beforeAutospacing="1" w:after="100" w:afterAutospacing="1"/>
        <w:rPr>
          <w:color w:val="000000"/>
        </w:rPr>
      </w:pPr>
      <w:r w:rsidRPr="00887118">
        <w:rPr>
          <w:color w:val="000000"/>
        </w:rPr>
        <w:t>Date of annual review discussion:</w:t>
      </w:r>
    </w:p>
    <w:p w14:paraId="2476E4DF" w14:textId="77777777" w:rsidR="00807D61" w:rsidRPr="00887118" w:rsidRDefault="00807D61" w:rsidP="00807D61">
      <w:pPr>
        <w:spacing w:before="100" w:beforeAutospacing="1" w:after="100" w:afterAutospacing="1"/>
        <w:rPr>
          <w:color w:val="000000"/>
        </w:rPr>
      </w:pPr>
      <w:r w:rsidRPr="00887118">
        <w:rPr>
          <w:color w:val="000000"/>
        </w:rPr>
        <w:t>Facilitated by (if applicable):</w:t>
      </w:r>
    </w:p>
    <w:p w14:paraId="0036FFAE" w14:textId="77777777" w:rsidR="00807D61" w:rsidRPr="00887118" w:rsidRDefault="00807D61" w:rsidP="00807D61">
      <w:pPr>
        <w:spacing w:before="100" w:beforeAutospacing="1" w:after="100" w:afterAutospacing="1"/>
        <w:rPr>
          <w:color w:val="000000"/>
        </w:rPr>
      </w:pPr>
    </w:p>
    <w:p w14:paraId="58FB6052" w14:textId="77777777" w:rsidR="00807D61" w:rsidRPr="00887118" w:rsidRDefault="00807D61" w:rsidP="009747AD">
      <w:pPr>
        <w:pStyle w:val="Heading2"/>
        <w:spacing w:after="120"/>
        <w:rPr>
          <w:sz w:val="22"/>
          <w:szCs w:val="22"/>
        </w:rPr>
      </w:pPr>
      <w:r w:rsidRPr="00887118">
        <w:rPr>
          <w:sz w:val="22"/>
          <w:szCs w:val="22"/>
        </w:rPr>
        <w:t>Summary Table of Reviewed Policies</w:t>
      </w:r>
    </w:p>
    <w:tbl>
      <w:tblPr>
        <w:tblStyle w:val="TableGrid"/>
        <w:tblW w:w="0" w:type="auto"/>
        <w:tblLook w:val="04A0" w:firstRow="1" w:lastRow="0" w:firstColumn="1" w:lastColumn="0" w:noHBand="0" w:noVBand="1"/>
      </w:tblPr>
      <w:tblGrid>
        <w:gridCol w:w="2523"/>
        <w:gridCol w:w="1432"/>
        <w:gridCol w:w="1890"/>
        <w:gridCol w:w="1677"/>
        <w:gridCol w:w="1828"/>
      </w:tblGrid>
      <w:tr w:rsidR="00807D61" w:rsidRPr="00887118" w14:paraId="6BFF0EED" w14:textId="77777777" w:rsidTr="003A5931">
        <w:tc>
          <w:tcPr>
            <w:tcW w:w="2523" w:type="dxa"/>
          </w:tcPr>
          <w:p w14:paraId="3EAB06C7" w14:textId="77777777" w:rsidR="00807D61" w:rsidRPr="00887118" w:rsidRDefault="00807D61" w:rsidP="003A5931">
            <w:pPr>
              <w:rPr>
                <w:b/>
                <w:bCs/>
              </w:rPr>
            </w:pPr>
            <w:r w:rsidRPr="00887118">
              <w:rPr>
                <w:b/>
                <w:bCs/>
              </w:rPr>
              <w:t>Policy Area</w:t>
            </w:r>
          </w:p>
        </w:tc>
        <w:tc>
          <w:tcPr>
            <w:tcW w:w="1432" w:type="dxa"/>
          </w:tcPr>
          <w:p w14:paraId="422FD21D" w14:textId="77777777" w:rsidR="00807D61" w:rsidRPr="00887118" w:rsidRDefault="00807D61" w:rsidP="003A5931">
            <w:pPr>
              <w:rPr>
                <w:b/>
                <w:bCs/>
              </w:rPr>
            </w:pPr>
            <w:r w:rsidRPr="00887118">
              <w:rPr>
                <w:b/>
                <w:bCs/>
              </w:rPr>
              <w:t xml:space="preserve">Reviewed? </w:t>
            </w:r>
          </w:p>
          <w:p w14:paraId="3F9C89DD" w14:textId="77777777" w:rsidR="00807D61" w:rsidRPr="00887118" w:rsidRDefault="00807D61" w:rsidP="003A5931">
            <w:pPr>
              <w:rPr>
                <w:b/>
                <w:bCs/>
              </w:rPr>
            </w:pPr>
            <w:r w:rsidRPr="00887118">
              <w:rPr>
                <w:b/>
                <w:bCs/>
              </w:rPr>
              <w:t>(yes or no)</w:t>
            </w:r>
          </w:p>
        </w:tc>
        <w:tc>
          <w:tcPr>
            <w:tcW w:w="1890" w:type="dxa"/>
          </w:tcPr>
          <w:p w14:paraId="7361A944" w14:textId="77777777" w:rsidR="00807D61" w:rsidRPr="00887118" w:rsidRDefault="00807D61" w:rsidP="003A5931">
            <w:pPr>
              <w:rPr>
                <w:b/>
                <w:bCs/>
              </w:rPr>
            </w:pPr>
            <w:r w:rsidRPr="00887118">
              <w:rPr>
                <w:b/>
                <w:bCs/>
              </w:rPr>
              <w:t xml:space="preserve">Compliant? </w:t>
            </w:r>
          </w:p>
          <w:p w14:paraId="04A78892" w14:textId="77777777" w:rsidR="00807D61" w:rsidRPr="00887118" w:rsidRDefault="00807D61" w:rsidP="003A5931">
            <w:pPr>
              <w:rPr>
                <w:b/>
                <w:bCs/>
              </w:rPr>
            </w:pPr>
            <w:r w:rsidRPr="00887118">
              <w:rPr>
                <w:b/>
                <w:bCs/>
              </w:rPr>
              <w:t>(yes, no, partial)</w:t>
            </w:r>
          </w:p>
        </w:tc>
        <w:tc>
          <w:tcPr>
            <w:tcW w:w="1677" w:type="dxa"/>
          </w:tcPr>
          <w:p w14:paraId="2A2F0E0D" w14:textId="77777777" w:rsidR="00807D61" w:rsidRPr="00887118" w:rsidRDefault="00807D61" w:rsidP="003A5931">
            <w:pPr>
              <w:rPr>
                <w:b/>
                <w:bCs/>
              </w:rPr>
            </w:pPr>
            <w:r w:rsidRPr="00887118">
              <w:rPr>
                <w:b/>
                <w:bCs/>
              </w:rPr>
              <w:t>Key observations</w:t>
            </w:r>
          </w:p>
        </w:tc>
        <w:tc>
          <w:tcPr>
            <w:tcW w:w="1828" w:type="dxa"/>
          </w:tcPr>
          <w:p w14:paraId="6A3AC75C" w14:textId="77777777" w:rsidR="00807D61" w:rsidRPr="00887118" w:rsidRDefault="00807D61" w:rsidP="003A5931">
            <w:pPr>
              <w:rPr>
                <w:b/>
                <w:bCs/>
              </w:rPr>
            </w:pPr>
            <w:r w:rsidRPr="00887118">
              <w:rPr>
                <w:b/>
                <w:bCs/>
              </w:rPr>
              <w:t>Follow-up actions</w:t>
            </w:r>
          </w:p>
        </w:tc>
      </w:tr>
      <w:tr w:rsidR="00807D61" w:rsidRPr="00887118" w14:paraId="32B6AEDF" w14:textId="77777777" w:rsidTr="003A5931">
        <w:tc>
          <w:tcPr>
            <w:tcW w:w="2523" w:type="dxa"/>
          </w:tcPr>
          <w:p w14:paraId="32EC99A0" w14:textId="77777777" w:rsidR="00807D61" w:rsidRPr="00887118" w:rsidRDefault="00807D61" w:rsidP="003A5931">
            <w:r w:rsidRPr="00887118">
              <w:t>3.0 Board-Management Delegation (Global)</w:t>
            </w:r>
          </w:p>
        </w:tc>
        <w:tc>
          <w:tcPr>
            <w:tcW w:w="1432" w:type="dxa"/>
          </w:tcPr>
          <w:p w14:paraId="39CE6EF6" w14:textId="77777777" w:rsidR="00807D61" w:rsidRPr="00887118" w:rsidRDefault="00807D61" w:rsidP="003A5931"/>
        </w:tc>
        <w:tc>
          <w:tcPr>
            <w:tcW w:w="1890" w:type="dxa"/>
          </w:tcPr>
          <w:p w14:paraId="3F83930E" w14:textId="77777777" w:rsidR="00807D61" w:rsidRPr="00887118" w:rsidRDefault="00807D61" w:rsidP="003A5931"/>
        </w:tc>
        <w:tc>
          <w:tcPr>
            <w:tcW w:w="1677" w:type="dxa"/>
          </w:tcPr>
          <w:p w14:paraId="35AD6910" w14:textId="77777777" w:rsidR="00807D61" w:rsidRPr="00887118" w:rsidRDefault="00807D61" w:rsidP="003A5931"/>
        </w:tc>
        <w:tc>
          <w:tcPr>
            <w:tcW w:w="1828" w:type="dxa"/>
          </w:tcPr>
          <w:p w14:paraId="58A450A5" w14:textId="77777777" w:rsidR="00807D61" w:rsidRPr="00887118" w:rsidRDefault="00807D61" w:rsidP="003A5931"/>
        </w:tc>
      </w:tr>
      <w:tr w:rsidR="00807D61" w:rsidRPr="00887118" w14:paraId="23A29DCA" w14:textId="77777777" w:rsidTr="003A5931">
        <w:tc>
          <w:tcPr>
            <w:tcW w:w="2523" w:type="dxa"/>
          </w:tcPr>
          <w:p w14:paraId="255F6E31" w14:textId="0A566FAE" w:rsidR="00807D61" w:rsidRPr="00887118" w:rsidRDefault="00807D61" w:rsidP="003A5931">
            <w:r w:rsidRPr="00887118">
              <w:t xml:space="preserve">3.1 Board Direction to the </w:t>
            </w:r>
            <w:r w:rsidR="008C0958" w:rsidRPr="00887118">
              <w:t>Executive Director</w:t>
            </w:r>
          </w:p>
        </w:tc>
        <w:tc>
          <w:tcPr>
            <w:tcW w:w="1432" w:type="dxa"/>
          </w:tcPr>
          <w:p w14:paraId="591304B9" w14:textId="77777777" w:rsidR="00807D61" w:rsidRPr="00887118" w:rsidRDefault="00807D61" w:rsidP="003A5931"/>
        </w:tc>
        <w:tc>
          <w:tcPr>
            <w:tcW w:w="1890" w:type="dxa"/>
          </w:tcPr>
          <w:p w14:paraId="49A90C84" w14:textId="77777777" w:rsidR="00807D61" w:rsidRPr="00887118" w:rsidRDefault="00807D61" w:rsidP="003A5931"/>
        </w:tc>
        <w:tc>
          <w:tcPr>
            <w:tcW w:w="1677" w:type="dxa"/>
          </w:tcPr>
          <w:p w14:paraId="7551FF96" w14:textId="77777777" w:rsidR="00807D61" w:rsidRPr="00887118" w:rsidRDefault="00807D61" w:rsidP="003A5931"/>
        </w:tc>
        <w:tc>
          <w:tcPr>
            <w:tcW w:w="1828" w:type="dxa"/>
          </w:tcPr>
          <w:p w14:paraId="65C72350" w14:textId="77777777" w:rsidR="00807D61" w:rsidRPr="00887118" w:rsidRDefault="00807D61" w:rsidP="003A5931"/>
        </w:tc>
      </w:tr>
      <w:tr w:rsidR="00807D61" w:rsidRPr="00887118" w14:paraId="7430B4B2" w14:textId="77777777" w:rsidTr="003A5931">
        <w:tc>
          <w:tcPr>
            <w:tcW w:w="2523" w:type="dxa"/>
          </w:tcPr>
          <w:p w14:paraId="308C0D2D" w14:textId="5356A55F" w:rsidR="00807D61" w:rsidRPr="00887118" w:rsidRDefault="00807D61" w:rsidP="003A5931">
            <w:r w:rsidRPr="00887118">
              <w:t xml:space="preserve">3.2 Monitoring and </w:t>
            </w:r>
            <w:r w:rsidR="008C0958" w:rsidRPr="00887118">
              <w:t>Executive Director</w:t>
            </w:r>
            <w:r w:rsidRPr="00887118">
              <w:t xml:space="preserve"> Performance</w:t>
            </w:r>
          </w:p>
        </w:tc>
        <w:tc>
          <w:tcPr>
            <w:tcW w:w="1432" w:type="dxa"/>
          </w:tcPr>
          <w:p w14:paraId="07E23312" w14:textId="77777777" w:rsidR="00807D61" w:rsidRPr="00887118" w:rsidRDefault="00807D61" w:rsidP="003A5931"/>
        </w:tc>
        <w:tc>
          <w:tcPr>
            <w:tcW w:w="1890" w:type="dxa"/>
          </w:tcPr>
          <w:p w14:paraId="0BCDE41A" w14:textId="77777777" w:rsidR="00807D61" w:rsidRPr="00887118" w:rsidRDefault="00807D61" w:rsidP="003A5931"/>
        </w:tc>
        <w:tc>
          <w:tcPr>
            <w:tcW w:w="1677" w:type="dxa"/>
          </w:tcPr>
          <w:p w14:paraId="74B47383" w14:textId="77777777" w:rsidR="00807D61" w:rsidRPr="00887118" w:rsidRDefault="00807D61" w:rsidP="003A5931"/>
        </w:tc>
        <w:tc>
          <w:tcPr>
            <w:tcW w:w="1828" w:type="dxa"/>
          </w:tcPr>
          <w:p w14:paraId="49C06006" w14:textId="77777777" w:rsidR="00807D61" w:rsidRPr="00887118" w:rsidRDefault="00807D61" w:rsidP="003A5931"/>
        </w:tc>
      </w:tr>
      <w:tr w:rsidR="00807D61" w:rsidRPr="00887118" w14:paraId="64D0921A" w14:textId="77777777" w:rsidTr="003A5931">
        <w:tc>
          <w:tcPr>
            <w:tcW w:w="2523" w:type="dxa"/>
          </w:tcPr>
          <w:p w14:paraId="0B910DCC" w14:textId="77777777" w:rsidR="00807D61" w:rsidRPr="00887118" w:rsidRDefault="00807D61" w:rsidP="003A5931">
            <w:r w:rsidRPr="00887118">
              <w:t>3.3 Monitoring Method and Frequency</w:t>
            </w:r>
          </w:p>
        </w:tc>
        <w:tc>
          <w:tcPr>
            <w:tcW w:w="1432" w:type="dxa"/>
          </w:tcPr>
          <w:p w14:paraId="56CB0BC5" w14:textId="77777777" w:rsidR="00807D61" w:rsidRPr="00887118" w:rsidRDefault="00807D61" w:rsidP="003A5931"/>
        </w:tc>
        <w:tc>
          <w:tcPr>
            <w:tcW w:w="1890" w:type="dxa"/>
          </w:tcPr>
          <w:p w14:paraId="468F7B67" w14:textId="77777777" w:rsidR="00807D61" w:rsidRPr="00887118" w:rsidRDefault="00807D61" w:rsidP="003A5931"/>
        </w:tc>
        <w:tc>
          <w:tcPr>
            <w:tcW w:w="1677" w:type="dxa"/>
          </w:tcPr>
          <w:p w14:paraId="097DFB68" w14:textId="77777777" w:rsidR="00807D61" w:rsidRPr="00887118" w:rsidRDefault="00807D61" w:rsidP="003A5931"/>
        </w:tc>
        <w:tc>
          <w:tcPr>
            <w:tcW w:w="1828" w:type="dxa"/>
          </w:tcPr>
          <w:p w14:paraId="41228838" w14:textId="77777777" w:rsidR="00807D61" w:rsidRPr="00887118" w:rsidRDefault="00807D61" w:rsidP="003A5931"/>
        </w:tc>
      </w:tr>
      <w:tr w:rsidR="00807D61" w:rsidRPr="00887118" w14:paraId="7BEB4970" w14:textId="77777777" w:rsidTr="003A5931">
        <w:tc>
          <w:tcPr>
            <w:tcW w:w="2523" w:type="dxa"/>
          </w:tcPr>
          <w:p w14:paraId="3081CD68" w14:textId="77777777" w:rsidR="00807D61" w:rsidRPr="00887118" w:rsidRDefault="00807D61" w:rsidP="003A5931">
            <w:r w:rsidRPr="00887118">
              <w:t>4.0 Governance Process (Global)</w:t>
            </w:r>
          </w:p>
        </w:tc>
        <w:tc>
          <w:tcPr>
            <w:tcW w:w="1432" w:type="dxa"/>
          </w:tcPr>
          <w:p w14:paraId="7EB1E013" w14:textId="77777777" w:rsidR="00807D61" w:rsidRPr="00887118" w:rsidRDefault="00807D61" w:rsidP="003A5931"/>
        </w:tc>
        <w:tc>
          <w:tcPr>
            <w:tcW w:w="1890" w:type="dxa"/>
          </w:tcPr>
          <w:p w14:paraId="08EE3C2E" w14:textId="77777777" w:rsidR="00807D61" w:rsidRPr="00887118" w:rsidRDefault="00807D61" w:rsidP="003A5931"/>
        </w:tc>
        <w:tc>
          <w:tcPr>
            <w:tcW w:w="1677" w:type="dxa"/>
          </w:tcPr>
          <w:p w14:paraId="36876D2E" w14:textId="77777777" w:rsidR="00807D61" w:rsidRPr="00887118" w:rsidRDefault="00807D61" w:rsidP="003A5931"/>
        </w:tc>
        <w:tc>
          <w:tcPr>
            <w:tcW w:w="1828" w:type="dxa"/>
          </w:tcPr>
          <w:p w14:paraId="04744798" w14:textId="77777777" w:rsidR="00807D61" w:rsidRPr="00887118" w:rsidRDefault="00807D61" w:rsidP="003A5931"/>
        </w:tc>
      </w:tr>
      <w:tr w:rsidR="00807D61" w:rsidRPr="00887118" w14:paraId="05F7DE4D" w14:textId="77777777" w:rsidTr="003A5931">
        <w:tc>
          <w:tcPr>
            <w:tcW w:w="2523" w:type="dxa"/>
            <w:vAlign w:val="center"/>
          </w:tcPr>
          <w:p w14:paraId="0C6D48E0" w14:textId="77777777" w:rsidR="00807D61" w:rsidRPr="00887118" w:rsidRDefault="00807D61" w:rsidP="003A5931">
            <w:r w:rsidRPr="00887118">
              <w:t>4.1 Governing Commitments</w:t>
            </w:r>
          </w:p>
        </w:tc>
        <w:tc>
          <w:tcPr>
            <w:tcW w:w="1432" w:type="dxa"/>
          </w:tcPr>
          <w:p w14:paraId="57915E2A" w14:textId="77777777" w:rsidR="00807D61" w:rsidRPr="00887118" w:rsidRDefault="00807D61" w:rsidP="003A5931"/>
        </w:tc>
        <w:tc>
          <w:tcPr>
            <w:tcW w:w="1890" w:type="dxa"/>
          </w:tcPr>
          <w:p w14:paraId="7ED65236" w14:textId="77777777" w:rsidR="00807D61" w:rsidRPr="00887118" w:rsidRDefault="00807D61" w:rsidP="003A5931"/>
        </w:tc>
        <w:tc>
          <w:tcPr>
            <w:tcW w:w="1677" w:type="dxa"/>
          </w:tcPr>
          <w:p w14:paraId="7F1CE377" w14:textId="77777777" w:rsidR="00807D61" w:rsidRPr="00887118" w:rsidRDefault="00807D61" w:rsidP="003A5931"/>
        </w:tc>
        <w:tc>
          <w:tcPr>
            <w:tcW w:w="1828" w:type="dxa"/>
          </w:tcPr>
          <w:p w14:paraId="124F4432" w14:textId="77777777" w:rsidR="00807D61" w:rsidRPr="00887118" w:rsidRDefault="00807D61" w:rsidP="003A5931"/>
        </w:tc>
      </w:tr>
      <w:tr w:rsidR="00807D61" w:rsidRPr="00887118" w14:paraId="0BE02621" w14:textId="77777777" w:rsidTr="003A5931">
        <w:tc>
          <w:tcPr>
            <w:tcW w:w="2523" w:type="dxa"/>
          </w:tcPr>
          <w:p w14:paraId="1117E2ED" w14:textId="77777777" w:rsidR="00807D61" w:rsidRPr="00887118" w:rsidRDefault="00807D61" w:rsidP="003A5931">
            <w:r w:rsidRPr="00887118">
              <w:t>4.2 Board’s Job Products</w:t>
            </w:r>
          </w:p>
        </w:tc>
        <w:tc>
          <w:tcPr>
            <w:tcW w:w="1432" w:type="dxa"/>
          </w:tcPr>
          <w:p w14:paraId="5C69655A" w14:textId="77777777" w:rsidR="00807D61" w:rsidRPr="00887118" w:rsidRDefault="00807D61" w:rsidP="003A5931"/>
        </w:tc>
        <w:tc>
          <w:tcPr>
            <w:tcW w:w="1890" w:type="dxa"/>
          </w:tcPr>
          <w:p w14:paraId="526223EE" w14:textId="77777777" w:rsidR="00807D61" w:rsidRPr="00887118" w:rsidRDefault="00807D61" w:rsidP="003A5931"/>
        </w:tc>
        <w:tc>
          <w:tcPr>
            <w:tcW w:w="1677" w:type="dxa"/>
          </w:tcPr>
          <w:p w14:paraId="1A09536E" w14:textId="77777777" w:rsidR="00807D61" w:rsidRPr="00887118" w:rsidRDefault="00807D61" w:rsidP="003A5931"/>
        </w:tc>
        <w:tc>
          <w:tcPr>
            <w:tcW w:w="1828" w:type="dxa"/>
          </w:tcPr>
          <w:p w14:paraId="72D26100" w14:textId="77777777" w:rsidR="00807D61" w:rsidRPr="00887118" w:rsidRDefault="00807D61" w:rsidP="003A5931"/>
        </w:tc>
      </w:tr>
      <w:tr w:rsidR="00807D61" w:rsidRPr="00887118" w14:paraId="75E655A8" w14:textId="77777777" w:rsidTr="003A5931">
        <w:tc>
          <w:tcPr>
            <w:tcW w:w="2523" w:type="dxa"/>
          </w:tcPr>
          <w:p w14:paraId="31236D79" w14:textId="77777777" w:rsidR="00807D61" w:rsidRPr="00887118" w:rsidRDefault="00807D61" w:rsidP="003A5931">
            <w:r w:rsidRPr="00887118">
              <w:t>4.3 Group Responsibilities</w:t>
            </w:r>
          </w:p>
        </w:tc>
        <w:tc>
          <w:tcPr>
            <w:tcW w:w="1432" w:type="dxa"/>
          </w:tcPr>
          <w:p w14:paraId="372B7840" w14:textId="77777777" w:rsidR="00807D61" w:rsidRPr="00887118" w:rsidRDefault="00807D61" w:rsidP="003A5931"/>
        </w:tc>
        <w:tc>
          <w:tcPr>
            <w:tcW w:w="1890" w:type="dxa"/>
          </w:tcPr>
          <w:p w14:paraId="19B0F90F" w14:textId="77777777" w:rsidR="00807D61" w:rsidRPr="00887118" w:rsidRDefault="00807D61" w:rsidP="003A5931"/>
        </w:tc>
        <w:tc>
          <w:tcPr>
            <w:tcW w:w="1677" w:type="dxa"/>
          </w:tcPr>
          <w:p w14:paraId="354F64B4" w14:textId="77777777" w:rsidR="00807D61" w:rsidRPr="00887118" w:rsidRDefault="00807D61" w:rsidP="003A5931"/>
        </w:tc>
        <w:tc>
          <w:tcPr>
            <w:tcW w:w="1828" w:type="dxa"/>
          </w:tcPr>
          <w:p w14:paraId="41D72655" w14:textId="77777777" w:rsidR="00807D61" w:rsidRPr="00887118" w:rsidRDefault="00807D61" w:rsidP="003A5931"/>
        </w:tc>
      </w:tr>
      <w:tr w:rsidR="00807D61" w:rsidRPr="00887118" w14:paraId="3816568A" w14:textId="77777777" w:rsidTr="003A5931">
        <w:tc>
          <w:tcPr>
            <w:tcW w:w="2523" w:type="dxa"/>
          </w:tcPr>
          <w:p w14:paraId="2070F283" w14:textId="77777777" w:rsidR="00807D61" w:rsidRPr="00887118" w:rsidRDefault="00807D61" w:rsidP="003A5931">
            <w:r w:rsidRPr="00887118">
              <w:t>(others your SCA has added?)</w:t>
            </w:r>
          </w:p>
        </w:tc>
        <w:tc>
          <w:tcPr>
            <w:tcW w:w="1432" w:type="dxa"/>
          </w:tcPr>
          <w:p w14:paraId="28145565" w14:textId="77777777" w:rsidR="00807D61" w:rsidRPr="00887118" w:rsidRDefault="00807D61" w:rsidP="003A5931"/>
        </w:tc>
        <w:tc>
          <w:tcPr>
            <w:tcW w:w="1890" w:type="dxa"/>
          </w:tcPr>
          <w:p w14:paraId="2F1CDA4F" w14:textId="77777777" w:rsidR="00807D61" w:rsidRPr="00887118" w:rsidRDefault="00807D61" w:rsidP="003A5931"/>
        </w:tc>
        <w:tc>
          <w:tcPr>
            <w:tcW w:w="1677" w:type="dxa"/>
          </w:tcPr>
          <w:p w14:paraId="00EFE1A5" w14:textId="77777777" w:rsidR="00807D61" w:rsidRPr="00887118" w:rsidRDefault="00807D61" w:rsidP="003A5931"/>
        </w:tc>
        <w:tc>
          <w:tcPr>
            <w:tcW w:w="1828" w:type="dxa"/>
          </w:tcPr>
          <w:p w14:paraId="0DB01B5C" w14:textId="77777777" w:rsidR="00807D61" w:rsidRPr="00887118" w:rsidRDefault="00807D61" w:rsidP="003A5931"/>
        </w:tc>
      </w:tr>
    </w:tbl>
    <w:p w14:paraId="4C02C15D" w14:textId="77777777" w:rsidR="00807D61" w:rsidRPr="00BB3B6B" w:rsidRDefault="00807D61" w:rsidP="00807D61">
      <w:pPr>
        <w:rPr>
          <w:rFonts w:eastAsiaTheme="minorHAnsi"/>
          <w:kern w:val="2"/>
          <w14:ligatures w14:val="standardContextual"/>
        </w:rPr>
      </w:pPr>
    </w:p>
    <w:p w14:paraId="20C0EB0C" w14:textId="77777777" w:rsidR="00807D61" w:rsidRDefault="00807D61" w:rsidP="00807D61">
      <w:pPr>
        <w:rPr>
          <w:rFonts w:asciiTheme="majorHAnsi" w:eastAsiaTheme="majorEastAsia" w:hAnsiTheme="majorHAnsi" w:cstheme="majorBidi"/>
          <w:color w:val="0F4761" w:themeColor="accent1" w:themeShade="BF"/>
          <w:kern w:val="2"/>
          <w:sz w:val="32"/>
          <w:szCs w:val="32"/>
          <w14:ligatures w14:val="standardContextual"/>
        </w:rPr>
      </w:pPr>
      <w:r>
        <w:rPr>
          <w:rFonts w:asciiTheme="majorHAnsi" w:eastAsiaTheme="majorEastAsia" w:hAnsiTheme="majorHAnsi" w:cstheme="majorBidi"/>
          <w:color w:val="0F4761" w:themeColor="accent1" w:themeShade="BF"/>
          <w:kern w:val="2"/>
          <w:sz w:val="32"/>
          <w:szCs w:val="32"/>
          <w14:ligatures w14:val="standardContextual"/>
        </w:rPr>
        <w:br w:type="page"/>
      </w:r>
    </w:p>
    <w:p w14:paraId="1328280D" w14:textId="18471BB4" w:rsidR="00807D61" w:rsidRPr="007A3808" w:rsidRDefault="00807D61" w:rsidP="00887118">
      <w:pPr>
        <w:keepNext/>
        <w:keepLines/>
        <w:spacing w:before="40" w:after="240" w:line="240" w:lineRule="auto"/>
        <w:outlineLvl w:val="1"/>
        <w:rPr>
          <w:rFonts w:asciiTheme="majorHAnsi" w:eastAsiaTheme="majorEastAsia" w:hAnsiTheme="majorHAnsi" w:cstheme="majorBidi"/>
          <w:color w:val="45B0E1" w:themeColor="accent1" w:themeTint="99"/>
          <w:kern w:val="2"/>
          <w14:ligatures w14:val="standardContextual"/>
        </w:rPr>
      </w:pPr>
      <w:r w:rsidRPr="007A3808">
        <w:rPr>
          <w:rFonts w:asciiTheme="majorHAnsi" w:eastAsiaTheme="majorEastAsia" w:hAnsiTheme="majorHAnsi" w:cstheme="majorBidi"/>
          <w:color w:val="45B0E1" w:themeColor="accent1" w:themeTint="99"/>
          <w:kern w:val="2"/>
          <w14:ligatures w14:val="standardContextual"/>
        </w:rPr>
        <w:lastRenderedPageBreak/>
        <w:t>Summary reflections</w:t>
      </w:r>
    </w:p>
    <w:p w14:paraId="069538B1" w14:textId="7BCE70B3" w:rsidR="00807D61" w:rsidRPr="00BB3B6B" w:rsidRDefault="00807D61" w:rsidP="00807D61">
      <w:pPr>
        <w:numPr>
          <w:ilvl w:val="0"/>
          <w:numId w:val="12"/>
        </w:numPr>
        <w:contextualSpacing/>
        <w:rPr>
          <w:rFonts w:eastAsiaTheme="minorHAnsi"/>
          <w:kern w:val="2"/>
          <w14:ligatures w14:val="standardContextual"/>
        </w:rPr>
      </w:pPr>
      <w:r w:rsidRPr="00BB3B6B">
        <w:rPr>
          <w:rFonts w:eastAsiaTheme="minorHAnsi"/>
          <w:kern w:val="2"/>
          <w14:ligatures w14:val="standardContextual"/>
        </w:rPr>
        <w:t>What did the board do well this year in its governance role? (</w:t>
      </w:r>
      <w:r w:rsidRPr="00BB3B6B">
        <w:rPr>
          <w:rFonts w:eastAsiaTheme="minorHAnsi"/>
          <w:i/>
          <w:iCs/>
          <w:color w:val="000000"/>
          <w:kern w:val="2"/>
          <w14:ligatures w14:val="standardContextual"/>
        </w:rPr>
        <w:t>(Brief bullets or 1</w:t>
      </w:r>
      <w:r w:rsidR="008C0958">
        <w:rPr>
          <w:rFonts w:eastAsiaTheme="minorHAnsi"/>
          <w:i/>
          <w:iCs/>
          <w:color w:val="000000"/>
          <w:kern w:val="2"/>
          <w14:ligatures w14:val="standardContextual"/>
        </w:rPr>
        <w:t>–</w:t>
      </w:r>
      <w:r w:rsidRPr="00BB3B6B">
        <w:rPr>
          <w:rFonts w:eastAsiaTheme="minorHAnsi"/>
          <w:i/>
          <w:iCs/>
          <w:color w:val="000000"/>
          <w:kern w:val="2"/>
          <w14:ligatures w14:val="standardContextual"/>
        </w:rPr>
        <w:t>2 sentences)</w:t>
      </w:r>
    </w:p>
    <w:p w14:paraId="25AC9A18" w14:textId="77777777" w:rsidR="00807D61" w:rsidRPr="00BB3B6B" w:rsidRDefault="00807D61" w:rsidP="00807D61">
      <w:pPr>
        <w:rPr>
          <w:rFonts w:eastAsiaTheme="minorHAnsi"/>
          <w:kern w:val="2"/>
          <w14:ligatures w14:val="standardContextual"/>
        </w:rPr>
      </w:pPr>
    </w:p>
    <w:p w14:paraId="69A0629B" w14:textId="77777777" w:rsidR="00807D61" w:rsidRPr="00BB3B6B" w:rsidRDefault="00807D61" w:rsidP="00807D61">
      <w:pPr>
        <w:rPr>
          <w:rFonts w:eastAsiaTheme="minorHAnsi"/>
          <w:kern w:val="2"/>
          <w14:ligatures w14:val="standardContextual"/>
        </w:rPr>
      </w:pPr>
    </w:p>
    <w:p w14:paraId="48F3D6FC" w14:textId="77777777" w:rsidR="00807D61" w:rsidRPr="00BB3B6B" w:rsidRDefault="00807D61" w:rsidP="00807D61">
      <w:pPr>
        <w:numPr>
          <w:ilvl w:val="0"/>
          <w:numId w:val="12"/>
        </w:numPr>
        <w:contextualSpacing/>
        <w:rPr>
          <w:rFonts w:eastAsiaTheme="minorHAnsi"/>
          <w:kern w:val="2"/>
          <w14:ligatures w14:val="standardContextual"/>
        </w:rPr>
      </w:pPr>
      <w:r w:rsidRPr="00BB3B6B">
        <w:rPr>
          <w:rFonts w:eastAsiaTheme="minorHAnsi"/>
          <w:color w:val="000000"/>
          <w:kern w:val="2"/>
          <w14:ligatures w14:val="standardContextual"/>
        </w:rPr>
        <w:t>Where did the board experience challenges or inconsistencies?</w:t>
      </w:r>
    </w:p>
    <w:p w14:paraId="4D8B52FE" w14:textId="77777777" w:rsidR="00807D61" w:rsidRDefault="00807D61" w:rsidP="00807D61">
      <w:pPr>
        <w:rPr>
          <w:rFonts w:eastAsiaTheme="minorHAnsi"/>
          <w:kern w:val="2"/>
          <w14:ligatures w14:val="standardContextual"/>
        </w:rPr>
      </w:pPr>
    </w:p>
    <w:p w14:paraId="74FBC51E" w14:textId="77777777" w:rsidR="00807D61" w:rsidRPr="00BB3B6B" w:rsidRDefault="00807D61" w:rsidP="00807D61">
      <w:pPr>
        <w:rPr>
          <w:rFonts w:eastAsiaTheme="minorHAnsi"/>
          <w:kern w:val="2"/>
          <w14:ligatures w14:val="standardContextual"/>
        </w:rPr>
      </w:pPr>
    </w:p>
    <w:p w14:paraId="79C610D9" w14:textId="77777777" w:rsidR="00807D61" w:rsidRPr="00490BA2" w:rsidRDefault="00807D61" w:rsidP="00807D61">
      <w:pPr>
        <w:numPr>
          <w:ilvl w:val="0"/>
          <w:numId w:val="12"/>
        </w:numPr>
        <w:spacing w:before="120" w:after="240"/>
        <w:contextualSpacing/>
        <w:rPr>
          <w:rFonts w:eastAsiaTheme="minorHAnsi"/>
          <w:kern w:val="2"/>
          <w14:ligatures w14:val="standardContextual"/>
        </w:rPr>
      </w:pPr>
      <w:r w:rsidRPr="00BB3B6B">
        <w:rPr>
          <w:rFonts w:eastAsiaTheme="minorHAnsi"/>
          <w:color w:val="000000"/>
          <w:kern w:val="2"/>
          <w14:ligatures w14:val="standardContextual"/>
        </w:rPr>
        <w:t>Are any policy changes recommended as a result of this review?</w:t>
      </w:r>
      <w:r w:rsidRPr="00490BA2">
        <w:rPr>
          <w:rFonts w:eastAsiaTheme="minorHAnsi"/>
          <w:color w:val="000000"/>
          <w:kern w:val="2"/>
          <w14:ligatures w14:val="standardContextual"/>
        </w:rPr>
        <w:br/>
      </w:r>
      <w:r w:rsidRPr="00490BA2">
        <w:rPr>
          <w:rFonts w:ascii="Segoe UI Symbol" w:eastAsiaTheme="minorHAnsi" w:hAnsi="Segoe UI Symbol" w:cs="Segoe UI Symbol"/>
          <w:color w:val="000000"/>
          <w:kern w:val="2"/>
          <w14:ligatures w14:val="standardContextual"/>
        </w:rPr>
        <w:t>☐</w:t>
      </w:r>
      <w:r w:rsidRPr="00490BA2">
        <w:rPr>
          <w:rFonts w:eastAsiaTheme="minorHAnsi"/>
          <w:color w:val="000000"/>
          <w:kern w:val="2"/>
          <w14:ligatures w14:val="standardContextual"/>
        </w:rPr>
        <w:t xml:space="preserve"> Yes </w:t>
      </w:r>
      <w:r w:rsidRPr="00490BA2">
        <w:rPr>
          <w:rFonts w:ascii="Segoe UI Symbol" w:eastAsiaTheme="minorHAnsi" w:hAnsi="Segoe UI Symbol" w:cs="Segoe UI Symbol"/>
          <w:color w:val="000000"/>
          <w:kern w:val="2"/>
          <w14:ligatures w14:val="standardContextual"/>
        </w:rPr>
        <w:t>☐</w:t>
      </w:r>
      <w:r w:rsidRPr="00490BA2">
        <w:rPr>
          <w:rFonts w:eastAsiaTheme="minorHAnsi"/>
          <w:color w:val="000000"/>
          <w:kern w:val="2"/>
          <w14:ligatures w14:val="standardContextual"/>
        </w:rPr>
        <w:t xml:space="preserve"> No</w:t>
      </w:r>
      <w:r w:rsidRPr="00490BA2">
        <w:rPr>
          <w:rFonts w:eastAsiaTheme="minorHAnsi"/>
          <w:color w:val="000000"/>
          <w:kern w:val="2"/>
          <w14:ligatures w14:val="standardContextual"/>
        </w:rPr>
        <w:br/>
      </w:r>
      <w:r w:rsidRPr="00490BA2">
        <w:rPr>
          <w:rFonts w:eastAsiaTheme="minorHAnsi"/>
          <w:i/>
          <w:iCs/>
          <w:color w:val="000000"/>
          <w:kern w:val="2"/>
          <w14:ligatures w14:val="standardContextual"/>
        </w:rPr>
        <w:t>If yes, list policies and rationale:</w:t>
      </w:r>
    </w:p>
    <w:p w14:paraId="3E8145E6" w14:textId="77777777" w:rsidR="00807D61" w:rsidRPr="00BB3B6B" w:rsidRDefault="00807D61" w:rsidP="00807D61">
      <w:pPr>
        <w:ind w:left="720"/>
        <w:contextualSpacing/>
        <w:rPr>
          <w:rFonts w:eastAsiaTheme="minorHAnsi"/>
          <w:kern w:val="2"/>
          <w14:ligatures w14:val="standardContextual"/>
        </w:rPr>
      </w:pPr>
    </w:p>
    <w:p w14:paraId="00636625" w14:textId="77777777" w:rsidR="00807D61" w:rsidRPr="00BB3B6B" w:rsidRDefault="00807D61" w:rsidP="00807D61">
      <w:pPr>
        <w:rPr>
          <w:rFonts w:eastAsiaTheme="minorHAnsi"/>
          <w:kern w:val="2"/>
          <w14:ligatures w14:val="standardContextual"/>
        </w:rPr>
      </w:pPr>
    </w:p>
    <w:p w14:paraId="005247E7" w14:textId="77777777" w:rsidR="00807D61" w:rsidRPr="0039017B" w:rsidRDefault="00807D61" w:rsidP="00807D61">
      <w:pPr>
        <w:numPr>
          <w:ilvl w:val="0"/>
          <w:numId w:val="12"/>
        </w:numPr>
        <w:contextualSpacing/>
        <w:rPr>
          <w:rFonts w:eastAsiaTheme="minorHAnsi"/>
          <w:kern w:val="2"/>
          <w14:ligatures w14:val="standardContextual"/>
        </w:rPr>
      </w:pPr>
      <w:r w:rsidRPr="00BB3B6B">
        <w:rPr>
          <w:rFonts w:eastAsiaTheme="minorHAnsi"/>
          <w:color w:val="000000"/>
          <w:kern w:val="2"/>
          <w14:ligatures w14:val="standardContextual"/>
        </w:rPr>
        <w:t>What governance support or board development activities, should be planned for next year?</w:t>
      </w:r>
      <w:r w:rsidRPr="00BB3B6B">
        <w:rPr>
          <w:rFonts w:eastAsiaTheme="minorHAnsi"/>
          <w:color w:val="000000"/>
          <w:kern w:val="2"/>
          <w14:ligatures w14:val="standardContextual"/>
        </w:rPr>
        <w:br/>
      </w:r>
      <w:r w:rsidRPr="00BB3B6B">
        <w:rPr>
          <w:rFonts w:eastAsiaTheme="minorHAnsi"/>
          <w:i/>
          <w:iCs/>
          <w:color w:val="000000"/>
          <w:kern w:val="2"/>
          <w14:ligatures w14:val="standardContextual"/>
        </w:rPr>
        <w:t>(E.g., training, onboarding updates, meeting process improvements)</w:t>
      </w:r>
    </w:p>
    <w:p w14:paraId="6F9D0DB5" w14:textId="77777777" w:rsidR="00807D61" w:rsidRDefault="00807D61" w:rsidP="00807D61"/>
    <w:p w14:paraId="7723C815" w14:textId="77777777" w:rsidR="00807D61" w:rsidRDefault="00807D61" w:rsidP="00807D61"/>
    <w:p w14:paraId="32BFC524" w14:textId="77777777" w:rsidR="00807D61" w:rsidRDefault="00807D61" w:rsidP="00807D61"/>
    <w:p w14:paraId="01FAC522" w14:textId="77777777" w:rsidR="00807D61" w:rsidRDefault="00807D61" w:rsidP="00807D61"/>
    <w:p w14:paraId="0C694EAB" w14:textId="77777777" w:rsidR="00807D61" w:rsidRDefault="00807D61" w:rsidP="00807D61"/>
    <w:p w14:paraId="3EFBBB22" w14:textId="77777777" w:rsidR="00807D61" w:rsidRDefault="00807D61" w:rsidP="00807D61"/>
    <w:p w14:paraId="5A46DCFC" w14:textId="77777777" w:rsidR="00807D61" w:rsidRPr="00887118" w:rsidRDefault="00807D61" w:rsidP="00807D61">
      <w:pPr>
        <w:pStyle w:val="Heading4"/>
        <w:rPr>
          <w:rFonts w:asciiTheme="minorHAnsi" w:hAnsiTheme="minorHAnsi"/>
          <w:b/>
          <w:color w:val="000000" w:themeColor="text1"/>
          <w:sz w:val="22"/>
          <w:szCs w:val="22"/>
        </w:rPr>
      </w:pPr>
      <w:r w:rsidRPr="00887118">
        <w:rPr>
          <w:rFonts w:asciiTheme="minorHAnsi" w:hAnsiTheme="minorHAnsi"/>
          <w:b/>
          <w:color w:val="000000" w:themeColor="text1"/>
          <w:sz w:val="22"/>
          <w:szCs w:val="22"/>
        </w:rPr>
        <w:t>Tip</w:t>
      </w:r>
    </w:p>
    <w:p w14:paraId="6B9891B3" w14:textId="77777777" w:rsidR="00807D61" w:rsidRPr="00445BD3" w:rsidRDefault="00807D61" w:rsidP="00807D61">
      <w:r w:rsidRPr="00445BD3">
        <w:t>Having a hard time imagining the types of notes you might make? Here are a few common types of notes to get your thoughts flowing:</w:t>
      </w:r>
    </w:p>
    <w:p w14:paraId="571A7E48" w14:textId="77777777" w:rsidR="00807D61" w:rsidRPr="00445BD3" w:rsidRDefault="00807D61" w:rsidP="00807D61">
      <w:pPr>
        <w:numPr>
          <w:ilvl w:val="0"/>
          <w:numId w:val="10"/>
        </w:numPr>
        <w:spacing w:before="100" w:beforeAutospacing="1" w:after="100" w:afterAutospacing="1"/>
        <w:rPr>
          <w:color w:val="000000"/>
        </w:rPr>
      </w:pPr>
      <w:r w:rsidRPr="00445BD3">
        <w:rPr>
          <w:b/>
          <w:bCs/>
          <w:color w:val="000000"/>
        </w:rPr>
        <w:t>Compliance Notes</w:t>
      </w:r>
      <w:r w:rsidRPr="00445BD3">
        <w:rPr>
          <w:color w:val="000000"/>
        </w:rPr>
        <w:t>: “Yes, but we need to formalize the process.”</w:t>
      </w:r>
    </w:p>
    <w:p w14:paraId="2E6B6C8B" w14:textId="77777777" w:rsidR="00807D61" w:rsidRPr="00445BD3" w:rsidRDefault="00807D61" w:rsidP="00807D61">
      <w:pPr>
        <w:numPr>
          <w:ilvl w:val="0"/>
          <w:numId w:val="10"/>
        </w:numPr>
        <w:spacing w:before="100" w:beforeAutospacing="1" w:after="100" w:afterAutospacing="1"/>
        <w:rPr>
          <w:color w:val="000000"/>
        </w:rPr>
      </w:pPr>
      <w:r w:rsidRPr="00445BD3">
        <w:rPr>
          <w:b/>
          <w:bCs/>
          <w:color w:val="000000"/>
        </w:rPr>
        <w:t>Behavioral Observations</w:t>
      </w:r>
      <w:r w:rsidRPr="00445BD3">
        <w:rPr>
          <w:color w:val="000000"/>
        </w:rPr>
        <w:t>: “We drifted into operations on agenda item X.”</w:t>
      </w:r>
    </w:p>
    <w:p w14:paraId="6A2FE8E9" w14:textId="77777777" w:rsidR="00807D61" w:rsidRPr="00445BD3" w:rsidRDefault="00807D61" w:rsidP="00807D61">
      <w:pPr>
        <w:numPr>
          <w:ilvl w:val="0"/>
          <w:numId w:val="10"/>
        </w:numPr>
        <w:spacing w:before="100" w:beforeAutospacing="1" w:after="100" w:afterAutospacing="1"/>
        <w:rPr>
          <w:color w:val="000000"/>
        </w:rPr>
      </w:pPr>
      <w:r w:rsidRPr="00445BD3">
        <w:rPr>
          <w:b/>
          <w:bCs/>
          <w:color w:val="000000"/>
        </w:rPr>
        <w:t>System Gaps</w:t>
      </w:r>
      <w:r w:rsidRPr="00445BD3">
        <w:rPr>
          <w:color w:val="000000"/>
        </w:rPr>
        <w:t>: “We forgot to update the monitoring schedule after new policies were adopted.”</w:t>
      </w:r>
    </w:p>
    <w:p w14:paraId="4B07195F" w14:textId="34509131" w:rsidR="00807D61" w:rsidRPr="00445BD3" w:rsidRDefault="00807D61" w:rsidP="00807D61">
      <w:pPr>
        <w:numPr>
          <w:ilvl w:val="0"/>
          <w:numId w:val="10"/>
        </w:numPr>
        <w:spacing w:before="100" w:beforeAutospacing="1" w:after="100" w:afterAutospacing="1"/>
        <w:rPr>
          <w:rFonts w:asciiTheme="majorHAnsi" w:eastAsiaTheme="majorEastAsia" w:hAnsiTheme="majorHAnsi" w:cstheme="majorBidi"/>
          <w:color w:val="0F4761" w:themeColor="accent1" w:themeShade="BF"/>
          <w:sz w:val="28"/>
          <w:szCs w:val="28"/>
        </w:rPr>
      </w:pPr>
      <w:r w:rsidRPr="00445BD3">
        <w:rPr>
          <w:b/>
          <w:bCs/>
          <w:color w:val="000000"/>
        </w:rPr>
        <w:t>Support Needs</w:t>
      </w:r>
      <w:r w:rsidRPr="00445BD3">
        <w:rPr>
          <w:color w:val="000000"/>
        </w:rPr>
        <w:t>: “Board members unsure how to interpret policy</w:t>
      </w:r>
      <w:r w:rsidR="00F55D9E">
        <w:rPr>
          <w:color w:val="000000"/>
        </w:rPr>
        <w:t>;</w:t>
      </w:r>
      <w:r w:rsidR="00EA185D">
        <w:rPr>
          <w:color w:val="000000"/>
        </w:rPr>
        <w:t xml:space="preserve"> </w:t>
      </w:r>
      <w:r w:rsidRPr="00445BD3">
        <w:rPr>
          <w:color w:val="000000"/>
        </w:rPr>
        <w:t>training needed.”</w:t>
      </w:r>
    </w:p>
    <w:p w14:paraId="7E7C149A" w14:textId="77777777" w:rsidR="00887118" w:rsidRDefault="00887118">
      <w:pPr>
        <w:rPr>
          <w:rFonts w:asciiTheme="majorHAnsi" w:eastAsiaTheme="majorEastAsia" w:hAnsiTheme="majorHAnsi" w:cstheme="majorBidi"/>
          <w:color w:val="0F4761" w:themeColor="accent1" w:themeShade="BF"/>
          <w:sz w:val="32"/>
          <w:szCs w:val="32"/>
        </w:rPr>
      </w:pPr>
      <w:r>
        <w:rPr>
          <w:sz w:val="32"/>
          <w:szCs w:val="32"/>
        </w:rPr>
        <w:br w:type="page"/>
      </w:r>
    </w:p>
    <w:p w14:paraId="6A652C79" w14:textId="759C0BC2" w:rsidR="00807D61" w:rsidRPr="007A3808" w:rsidRDefault="00807D61" w:rsidP="00807D61">
      <w:pPr>
        <w:pStyle w:val="Heading3"/>
        <w:rPr>
          <w:sz w:val="32"/>
          <w:szCs w:val="32"/>
        </w:rPr>
      </w:pPr>
      <w:r w:rsidRPr="007A3808">
        <w:rPr>
          <w:sz w:val="32"/>
          <w:szCs w:val="32"/>
        </w:rPr>
        <w:lastRenderedPageBreak/>
        <w:t xml:space="preserve">Ongoing Monitoring Approach </w:t>
      </w:r>
    </w:p>
    <w:p w14:paraId="46680B6D" w14:textId="77777777" w:rsidR="00807D61" w:rsidRPr="000C5150" w:rsidRDefault="00807D61" w:rsidP="00807D61"/>
    <w:p w14:paraId="208B3CE6" w14:textId="77777777" w:rsidR="00807D61" w:rsidRPr="00887118" w:rsidRDefault="00807D61" w:rsidP="008C38EC">
      <w:pPr>
        <w:spacing w:after="0"/>
        <w:rPr>
          <w:rFonts w:ascii="Palatino Linotype" w:hAnsi="Palatino Linotype"/>
          <w:b/>
          <w:color w:val="000000" w:themeColor="text1"/>
        </w:rPr>
      </w:pPr>
      <w:r w:rsidRPr="00887118">
        <w:rPr>
          <w:rStyle w:val="Heading4Char"/>
          <w:rFonts w:ascii="Palatino Linotype" w:hAnsi="Palatino Linotype"/>
          <w:b/>
          <w:color w:val="000000" w:themeColor="text1"/>
          <w:sz w:val="22"/>
          <w:szCs w:val="22"/>
        </w:rPr>
        <w:t>Purpose</w:t>
      </w:r>
      <w:r w:rsidRPr="00887118">
        <w:rPr>
          <w:rFonts w:ascii="Palatino Linotype" w:hAnsi="Palatino Linotype"/>
          <w:b/>
          <w:color w:val="000000" w:themeColor="text1"/>
        </w:rPr>
        <w:t xml:space="preserve"> </w:t>
      </w:r>
    </w:p>
    <w:p w14:paraId="18AC1767" w14:textId="26CB4AA8" w:rsidR="00807D61" w:rsidRPr="00BE02B3" w:rsidRDefault="00807D61" w:rsidP="00807D61">
      <w:pPr>
        <w:spacing w:after="0"/>
        <w:rPr>
          <w:rFonts w:ascii="Charter" w:hAnsi="Charter"/>
          <w:color w:val="000000"/>
        </w:rPr>
      </w:pPr>
      <w:r w:rsidRPr="000C5150">
        <w:rPr>
          <w:color w:val="000000"/>
        </w:rPr>
        <w:t xml:space="preserve">Make self-monitoring a habit, manageable and routine. By doing small bites of monitoring at the end of each meeting – just one policy or even part of a policy – the board spreads the work </w:t>
      </w:r>
      <w:r w:rsidR="006D023A">
        <w:rPr>
          <w:color w:val="000000"/>
        </w:rPr>
        <w:t xml:space="preserve">out </w:t>
      </w:r>
      <w:r w:rsidRPr="000C5150">
        <w:rPr>
          <w:color w:val="000000"/>
        </w:rPr>
        <w:t>while keeping governance top of mind and not</w:t>
      </w:r>
      <w:r w:rsidR="00EA185D">
        <w:rPr>
          <w:color w:val="000000"/>
        </w:rPr>
        <w:t xml:space="preserve"> </w:t>
      </w:r>
      <w:r w:rsidRPr="000C5150">
        <w:rPr>
          <w:color w:val="000000"/>
        </w:rPr>
        <w:t>requiring extra meetings. The approach also makes self-reflection a normal part of regular business.</w:t>
      </w:r>
      <w:r>
        <w:rPr>
          <w:color w:val="000000"/>
        </w:rPr>
        <w:t xml:space="preserve"> What are the benefits of this approach? It promotes continuous reflection and alignment with the board’s stated values. It also keeps the focus on governance alive and active in board culture.</w:t>
      </w:r>
    </w:p>
    <w:p w14:paraId="1D0A87B6" w14:textId="77777777" w:rsidR="00807D61" w:rsidRDefault="00807D61" w:rsidP="008C38EC">
      <w:pPr>
        <w:pStyle w:val="Heading4"/>
        <w:spacing w:before="0"/>
      </w:pPr>
    </w:p>
    <w:p w14:paraId="38051AEC" w14:textId="77777777" w:rsidR="00807D61" w:rsidRPr="00887118" w:rsidRDefault="00807D61" w:rsidP="008C38EC">
      <w:pPr>
        <w:pStyle w:val="Heading4"/>
        <w:rPr>
          <w:rFonts w:ascii="Palatino Linotype" w:hAnsi="Palatino Linotype"/>
          <w:b/>
          <w:color w:val="000000" w:themeColor="text1"/>
          <w:sz w:val="22"/>
          <w:szCs w:val="22"/>
        </w:rPr>
      </w:pPr>
      <w:r w:rsidRPr="00887118">
        <w:rPr>
          <w:rFonts w:ascii="Palatino Linotype" w:hAnsi="Palatino Linotype"/>
          <w:b/>
          <w:color w:val="000000" w:themeColor="text1"/>
          <w:sz w:val="22"/>
          <w:szCs w:val="22"/>
        </w:rPr>
        <w:t>Process</w:t>
      </w:r>
    </w:p>
    <w:p w14:paraId="36E6A65A" w14:textId="77777777" w:rsidR="00807D61" w:rsidRPr="00E02891" w:rsidRDefault="00807D61" w:rsidP="00807D61">
      <w:pPr>
        <w:numPr>
          <w:ilvl w:val="0"/>
          <w:numId w:val="3"/>
        </w:numPr>
        <w:spacing w:after="0"/>
        <w:rPr>
          <w:color w:val="000000"/>
        </w:rPr>
      </w:pPr>
      <w:r w:rsidRPr="00E02891">
        <w:rPr>
          <w:b/>
          <w:bCs/>
          <w:color w:val="000000"/>
        </w:rPr>
        <w:t>When</w:t>
      </w:r>
      <w:r w:rsidRPr="00E02891">
        <w:rPr>
          <w:color w:val="000000"/>
        </w:rPr>
        <w:t>: Last 10</w:t>
      </w:r>
      <w:r>
        <w:rPr>
          <w:color w:val="000000"/>
        </w:rPr>
        <w:t>-</w:t>
      </w:r>
      <w:r w:rsidRPr="00E02891">
        <w:rPr>
          <w:color w:val="000000"/>
        </w:rPr>
        <w:t>15 minutes of every board meeting.</w:t>
      </w:r>
    </w:p>
    <w:p w14:paraId="4988A3A3" w14:textId="33C268CB" w:rsidR="00807D61" w:rsidRPr="00E02891" w:rsidRDefault="00807D61" w:rsidP="00807D61">
      <w:pPr>
        <w:numPr>
          <w:ilvl w:val="0"/>
          <w:numId w:val="3"/>
        </w:numPr>
        <w:spacing w:before="100" w:beforeAutospacing="1" w:after="100" w:afterAutospacing="1"/>
        <w:rPr>
          <w:color w:val="000000"/>
        </w:rPr>
      </w:pPr>
      <w:r w:rsidRPr="00E02891">
        <w:rPr>
          <w:b/>
          <w:bCs/>
          <w:color w:val="000000"/>
        </w:rPr>
        <w:t>What</w:t>
      </w:r>
      <w:r w:rsidRPr="00E02891">
        <w:rPr>
          <w:color w:val="000000"/>
        </w:rPr>
        <w:t>: Pick</w:t>
      </w:r>
      <w:r>
        <w:rPr>
          <w:color w:val="000000"/>
        </w:rPr>
        <w:t xml:space="preserve"> </w:t>
      </w:r>
      <w:r w:rsidR="00F55D9E">
        <w:rPr>
          <w:color w:val="000000"/>
        </w:rPr>
        <w:t>one–three</w:t>
      </w:r>
      <w:r w:rsidRPr="00E02891">
        <w:rPr>
          <w:color w:val="000000"/>
        </w:rPr>
        <w:t xml:space="preserve"> Governance Process or a Board-Management Delegation policies to review.</w:t>
      </w:r>
    </w:p>
    <w:p w14:paraId="19FA6EFF" w14:textId="77777777" w:rsidR="00807D61" w:rsidRPr="00E02891" w:rsidRDefault="00807D61" w:rsidP="00807D61">
      <w:pPr>
        <w:numPr>
          <w:ilvl w:val="0"/>
          <w:numId w:val="3"/>
        </w:numPr>
        <w:spacing w:before="100" w:beforeAutospacing="1" w:after="100" w:afterAutospacing="1"/>
        <w:rPr>
          <w:color w:val="000000"/>
        </w:rPr>
      </w:pPr>
      <w:r w:rsidRPr="00E02891">
        <w:rPr>
          <w:b/>
          <w:bCs/>
          <w:color w:val="000000"/>
        </w:rPr>
        <w:t>How</w:t>
      </w:r>
      <w:r w:rsidRPr="00E02891">
        <w:rPr>
          <w:color w:val="000000"/>
        </w:rPr>
        <w:t>:</w:t>
      </w:r>
    </w:p>
    <w:p w14:paraId="3780EAC1" w14:textId="77777777" w:rsidR="00807D61" w:rsidRPr="00E02891" w:rsidRDefault="00807D61" w:rsidP="00807D61">
      <w:pPr>
        <w:numPr>
          <w:ilvl w:val="1"/>
          <w:numId w:val="3"/>
        </w:numPr>
        <w:spacing w:before="100" w:beforeAutospacing="1" w:after="100" w:afterAutospacing="1"/>
        <w:rPr>
          <w:color w:val="000000"/>
        </w:rPr>
      </w:pPr>
      <w:r w:rsidRPr="00E02891">
        <w:rPr>
          <w:color w:val="000000"/>
        </w:rPr>
        <w:t>Ask: “Did we comply with this policy in our behavior today?”</w:t>
      </w:r>
    </w:p>
    <w:p w14:paraId="67BAB7D7" w14:textId="77777777" w:rsidR="00807D61" w:rsidRPr="00E02891" w:rsidRDefault="00807D61" w:rsidP="00807D61">
      <w:pPr>
        <w:numPr>
          <w:ilvl w:val="1"/>
          <w:numId w:val="3"/>
        </w:numPr>
        <w:spacing w:before="100" w:beforeAutospacing="1" w:after="100" w:afterAutospacing="1"/>
        <w:rPr>
          <w:color w:val="000000"/>
        </w:rPr>
      </w:pPr>
      <w:r w:rsidRPr="00E02891">
        <w:rPr>
          <w:color w:val="000000"/>
        </w:rPr>
        <w:t>Note areas of strength and gaps.</w:t>
      </w:r>
    </w:p>
    <w:p w14:paraId="012BA91F" w14:textId="77777777" w:rsidR="00807D61" w:rsidRPr="00E02891" w:rsidRDefault="00807D61" w:rsidP="00807D61">
      <w:pPr>
        <w:numPr>
          <w:ilvl w:val="1"/>
          <w:numId w:val="3"/>
        </w:numPr>
        <w:spacing w:before="100" w:beforeAutospacing="1" w:after="100" w:afterAutospacing="1"/>
      </w:pPr>
      <w:r w:rsidRPr="00E02891">
        <w:rPr>
          <w:color w:val="000000"/>
        </w:rPr>
        <w:t>Track responses to inform the annual review and summary.</w:t>
      </w:r>
    </w:p>
    <w:p w14:paraId="0303C0F7" w14:textId="77777777" w:rsidR="00807D61" w:rsidRPr="008C38EC" w:rsidRDefault="00807D61" w:rsidP="008C38EC">
      <w:pPr>
        <w:pStyle w:val="Heading4"/>
        <w:spacing w:before="0"/>
        <w:rPr>
          <w:rFonts w:ascii="Palatino Linotype" w:hAnsi="Palatino Linotype"/>
          <w:b/>
          <w:color w:val="000000" w:themeColor="text1"/>
          <w:sz w:val="22"/>
          <w:szCs w:val="22"/>
        </w:rPr>
      </w:pPr>
      <w:r w:rsidRPr="008C38EC">
        <w:rPr>
          <w:rFonts w:ascii="Palatino Linotype" w:hAnsi="Palatino Linotype"/>
          <w:b/>
          <w:color w:val="000000" w:themeColor="text1"/>
          <w:sz w:val="22"/>
          <w:szCs w:val="22"/>
        </w:rPr>
        <w:t>Tips</w:t>
      </w:r>
    </w:p>
    <w:p w14:paraId="420E67C6" w14:textId="77777777" w:rsidR="00807D61" w:rsidRPr="000C5150" w:rsidRDefault="00807D61" w:rsidP="00807D61">
      <w:pPr>
        <w:pStyle w:val="ListParagraph"/>
        <w:numPr>
          <w:ilvl w:val="0"/>
          <w:numId w:val="4"/>
        </w:numPr>
        <w:spacing w:after="0"/>
        <w:rPr>
          <w:color w:val="000000"/>
        </w:rPr>
      </w:pPr>
      <w:r w:rsidRPr="000C5150">
        <w:rPr>
          <w:color w:val="000000"/>
        </w:rPr>
        <w:t>Have a schedule of wh</w:t>
      </w:r>
      <w:r>
        <w:rPr>
          <w:color w:val="000000"/>
        </w:rPr>
        <w:t xml:space="preserve">en policies are due to be monitored </w:t>
      </w:r>
      <w:r w:rsidRPr="000C5150">
        <w:rPr>
          <w:color w:val="000000"/>
        </w:rPr>
        <w:t xml:space="preserve">along with a rotating list of members assigned to pay particular attention to </w:t>
      </w:r>
      <w:r>
        <w:rPr>
          <w:color w:val="000000"/>
        </w:rPr>
        <w:t xml:space="preserve">the </w:t>
      </w:r>
      <w:r w:rsidRPr="000C5150">
        <w:rPr>
          <w:color w:val="000000"/>
        </w:rPr>
        <w:t xml:space="preserve">board behavior </w:t>
      </w:r>
      <w:r>
        <w:rPr>
          <w:color w:val="000000"/>
        </w:rPr>
        <w:t xml:space="preserve">or actions as defined in their policy </w:t>
      </w:r>
      <w:r w:rsidRPr="000C5150">
        <w:rPr>
          <w:color w:val="000000"/>
        </w:rPr>
        <w:t>during thei</w:t>
      </w:r>
      <w:r>
        <w:rPr>
          <w:color w:val="000000"/>
        </w:rPr>
        <w:t xml:space="preserve">r assigned </w:t>
      </w:r>
      <w:r w:rsidRPr="000C5150">
        <w:rPr>
          <w:color w:val="000000"/>
        </w:rPr>
        <w:t>meeting.</w:t>
      </w:r>
    </w:p>
    <w:p w14:paraId="3DAFE411" w14:textId="76C8CE1C" w:rsidR="00807D61" w:rsidRDefault="00807D61" w:rsidP="00807D61">
      <w:pPr>
        <w:pStyle w:val="ListParagraph"/>
        <w:numPr>
          <w:ilvl w:val="0"/>
          <w:numId w:val="4"/>
        </w:numPr>
        <w:spacing w:before="100" w:beforeAutospacing="1" w:after="100" w:afterAutospacing="1"/>
        <w:rPr>
          <w:color w:val="000000"/>
        </w:rPr>
      </w:pPr>
      <w:r w:rsidRPr="000C5150">
        <w:rPr>
          <w:color w:val="000000"/>
        </w:rPr>
        <w:t>Alternatively, make monitoring board compliance with policies part of an officer’s responsibilities. This has the added benefit of helping that officer develop a deeper understanding of those policies</w:t>
      </w:r>
      <w:r w:rsidR="00F55D9E">
        <w:rPr>
          <w:color w:val="000000"/>
        </w:rPr>
        <w:t>,</w:t>
      </w:r>
      <w:r w:rsidRPr="000C5150">
        <w:rPr>
          <w:color w:val="000000"/>
        </w:rPr>
        <w:t xml:space="preserve"> perhaps in preparation for a larger role at a later date.</w:t>
      </w:r>
    </w:p>
    <w:p w14:paraId="25CBBBF9" w14:textId="77777777" w:rsidR="00807D61" w:rsidRPr="00887118" w:rsidRDefault="00807D61" w:rsidP="008C38EC">
      <w:pPr>
        <w:pStyle w:val="Heading4"/>
        <w:spacing w:before="0"/>
        <w:rPr>
          <w:rFonts w:ascii="Palatino Linotype" w:eastAsiaTheme="minorEastAsia" w:hAnsi="Palatino Linotype"/>
          <w:b/>
          <w:noProof/>
          <w:color w:val="000000" w:themeColor="text1"/>
          <w:sz w:val="22"/>
          <w:szCs w:val="22"/>
        </w:rPr>
      </w:pPr>
      <w:r w:rsidRPr="00887118">
        <w:rPr>
          <w:rFonts w:ascii="Palatino Linotype" w:eastAsiaTheme="minorEastAsia" w:hAnsi="Palatino Linotype"/>
          <w:b/>
          <w:noProof/>
          <w:color w:val="000000" w:themeColor="text1"/>
          <w:sz w:val="22"/>
          <w:szCs w:val="22"/>
        </w:rPr>
        <w:t>Product</w:t>
      </w:r>
    </w:p>
    <w:p w14:paraId="13F706CB" w14:textId="77777777" w:rsidR="00807D61" w:rsidRPr="00063700" w:rsidRDefault="00807D61" w:rsidP="00807D61">
      <w:r w:rsidRPr="00063700">
        <w:t>The “product” of the ongoing approach is a </w:t>
      </w:r>
      <w:r w:rsidRPr="00063700">
        <w:rPr>
          <w:b/>
          <w:bCs/>
        </w:rPr>
        <w:t>cumulative tracking log or dashboard</w:t>
      </w:r>
      <w:r w:rsidRPr="00063700">
        <w:t> that visually summarizes self-assessment results over time.</w:t>
      </w:r>
    </w:p>
    <w:p w14:paraId="06CC4A3B" w14:textId="77777777" w:rsidR="00807D61" w:rsidRPr="00063700" w:rsidRDefault="00807D61" w:rsidP="00807D61">
      <w:r w:rsidRPr="00063700">
        <w:t>This could take the form of:</w:t>
      </w:r>
    </w:p>
    <w:p w14:paraId="66485A8D" w14:textId="77777777" w:rsidR="00807D61" w:rsidRPr="00063700" w:rsidRDefault="00807D61" w:rsidP="00807D61">
      <w:pPr>
        <w:numPr>
          <w:ilvl w:val="0"/>
          <w:numId w:val="19"/>
        </w:numPr>
      </w:pPr>
      <w:r w:rsidRPr="00063700">
        <w:rPr>
          <w:b/>
          <w:bCs/>
        </w:rPr>
        <w:t>A color-coded matrix or grid</w:t>
      </w:r>
      <w:r w:rsidRPr="00063700">
        <w:t> (e.g., traffic light system: green = consistent compliance, yellow = partial, red = not in alignment) where each row is a Governance Process or Board-Management Delegation policy, and each column represents a board meeting where that policy was monitored.</w:t>
      </w:r>
    </w:p>
    <w:p w14:paraId="00C6B801" w14:textId="5F8A7CA1" w:rsidR="008C38EC" w:rsidRDefault="00807D61" w:rsidP="00807D61">
      <w:pPr>
        <w:numPr>
          <w:ilvl w:val="0"/>
          <w:numId w:val="19"/>
        </w:numPr>
      </w:pPr>
      <w:r w:rsidRPr="00063700">
        <w:rPr>
          <w:b/>
          <w:bCs/>
        </w:rPr>
        <w:t>A bar chart or heatmap</w:t>
      </w:r>
      <w:r w:rsidRPr="00063700">
        <w:t> showing which policies are being reviewed regularly and how the board is assessing its performance over time.</w:t>
      </w:r>
    </w:p>
    <w:p w14:paraId="5EDC20ED" w14:textId="77777777" w:rsidR="008C38EC" w:rsidRDefault="008C38EC">
      <w:r>
        <w:br w:type="page"/>
      </w:r>
    </w:p>
    <w:p w14:paraId="628DBD9A" w14:textId="4B430D3B" w:rsidR="00807D61" w:rsidRDefault="00807D61" w:rsidP="008C38EC">
      <w:pPr>
        <w:numPr>
          <w:ilvl w:val="0"/>
          <w:numId w:val="19"/>
        </w:numPr>
      </w:pPr>
      <w:r w:rsidRPr="008C38EC">
        <w:rPr>
          <w:b/>
          <w:bCs/>
        </w:rPr>
        <w:lastRenderedPageBreak/>
        <w:t>A simple scoring log</w:t>
      </w:r>
      <w:r w:rsidRPr="00063700">
        <w:t xml:space="preserve"> where each policy is assigned a 1–3 scale (e.g., 3 = fully aligned, </w:t>
      </w:r>
      <w:r w:rsidR="008C38EC">
        <w:br/>
      </w:r>
      <w:r w:rsidRPr="00063700">
        <w:t>2 = somewhat aligned, 1 = not aligned) with short narrative notes and reviewer initials.</w:t>
      </w:r>
    </w:p>
    <w:p w14:paraId="524A9760" w14:textId="33CB26CA" w:rsidR="00E51913" w:rsidRPr="00063700" w:rsidRDefault="00807D61" w:rsidP="008C38EC">
      <w:pPr>
        <w:jc w:val="center"/>
      </w:pPr>
      <w:r>
        <w:rPr>
          <w:noProof/>
        </w:rPr>
        <w:drawing>
          <wp:inline distT="0" distB="0" distL="0" distR="0" wp14:anchorId="06008295" wp14:editId="6A330C38">
            <wp:extent cx="5175743" cy="1548629"/>
            <wp:effectExtent l="0" t="0" r="0" b="1270"/>
            <wp:docPr id="32421116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211160" name="Picture 1" descr="A screenshot of a computer&#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75743" cy="1548629"/>
                    </a:xfrm>
                    <a:prstGeom prst="rect">
                      <a:avLst/>
                    </a:prstGeom>
                  </pic:spPr>
                </pic:pic>
              </a:graphicData>
            </a:graphic>
          </wp:inline>
        </w:drawing>
      </w:r>
    </w:p>
    <w:p w14:paraId="56F8E5FB" w14:textId="1097F86B" w:rsidR="00807D61" w:rsidRPr="00063700" w:rsidRDefault="00807D61" w:rsidP="00807D61">
      <w:pPr>
        <w:numPr>
          <w:ilvl w:val="0"/>
          <w:numId w:val="19"/>
        </w:numPr>
      </w:pPr>
      <w:r w:rsidRPr="00063700">
        <w:t>For boards not using Policy Governance: this tool can also track performance against your written board norms, committee structures and standard procedures. Just replace policy numbers with your own categories (e.g., “Board Chair Duties,” “Decision-Making Norms,” “Meeting Prep”).</w:t>
      </w:r>
    </w:p>
    <w:p w14:paraId="259BA8EC" w14:textId="3121D818" w:rsidR="00807D61" w:rsidRPr="00063700" w:rsidRDefault="00807D61" w:rsidP="00807D61">
      <w:pPr>
        <w:numPr>
          <w:ilvl w:val="0"/>
          <w:numId w:val="19"/>
        </w:numPr>
      </w:pPr>
      <w:r w:rsidRPr="00063700">
        <w:t>This log becomes a living artifact of the board’s performance and can feed into the annual summary. It builds continuity, shows trends and reinforces the culture of shared accountability.</w:t>
      </w:r>
    </w:p>
    <w:p w14:paraId="5FAC3E4C" w14:textId="77777777" w:rsidR="00807D61" w:rsidRDefault="00807D61" w:rsidP="00807D61">
      <w:pPr>
        <w:pStyle w:val="Heading4"/>
        <w:rPr>
          <w:rFonts w:eastAsiaTheme="minorEastAsia"/>
          <w:noProof/>
        </w:rPr>
      </w:pPr>
    </w:p>
    <w:p w14:paraId="6DDEDE45" w14:textId="77777777" w:rsidR="00807D61" w:rsidRDefault="00807D61" w:rsidP="00807D61">
      <w:pPr>
        <w:pStyle w:val="Heading4"/>
        <w:rPr>
          <w:rFonts w:eastAsiaTheme="minorEastAsia"/>
          <w:noProof/>
        </w:rPr>
      </w:pPr>
    </w:p>
    <w:p w14:paraId="1A01F627" w14:textId="77777777" w:rsidR="00807D61" w:rsidRDefault="00807D61" w:rsidP="00807D61">
      <w:pPr>
        <w:pStyle w:val="Heading4"/>
        <w:rPr>
          <w:noProof/>
        </w:rPr>
      </w:pPr>
      <w:r>
        <w:rPr>
          <w:rFonts w:eastAsiaTheme="minorEastAsia"/>
          <w:noProof/>
        </w:rPr>
        <w:br w:type="page"/>
      </w:r>
    </w:p>
    <w:p w14:paraId="584CFE06" w14:textId="714D8C0E" w:rsidR="00807D61" w:rsidRPr="002F1DCD" w:rsidRDefault="00807D61" w:rsidP="00807D61">
      <w:pPr>
        <w:pStyle w:val="Heading2"/>
      </w:pPr>
      <w:r w:rsidRPr="002F1DCD">
        <w:lastRenderedPageBreak/>
        <w:t>Prioritizing Improvements: A Decision Matrix</w:t>
      </w:r>
      <w:r>
        <w:t xml:space="preserve"> </w:t>
      </w:r>
      <w:r w:rsidR="00F55D9E">
        <w:t>Template</w:t>
      </w:r>
    </w:p>
    <w:p w14:paraId="1CBA0D70" w14:textId="77777777" w:rsidR="00807D61" w:rsidRPr="00E02891" w:rsidRDefault="00807D61" w:rsidP="00807D61">
      <w:pPr>
        <w:spacing w:before="100" w:beforeAutospacing="1" w:after="100" w:afterAutospacing="1"/>
        <w:rPr>
          <w:color w:val="000000"/>
        </w:rPr>
      </w:pPr>
      <w:r w:rsidRPr="00E02891">
        <w:rPr>
          <w:color w:val="000000"/>
        </w:rPr>
        <w:t>Whether your board uses the annual or ongoing approach to assessing your governing performance, it will have to decide how to deal with performance issues that arise during the assessment process. Boards can quickly triage them using this four-quadrant matrix knowing that not everything needs fixing right away</w:t>
      </w:r>
      <w:r>
        <w:rPr>
          <w:color w:val="000000"/>
        </w:rPr>
        <w:t>.</w:t>
      </w:r>
    </w:p>
    <w:tbl>
      <w:tblPr>
        <w:tblStyle w:val="TableGrid"/>
        <w:tblW w:w="0" w:type="auto"/>
        <w:tblLook w:val="04A0" w:firstRow="1" w:lastRow="0" w:firstColumn="1" w:lastColumn="0" w:noHBand="0" w:noVBand="1"/>
      </w:tblPr>
      <w:tblGrid>
        <w:gridCol w:w="4675"/>
        <w:gridCol w:w="4675"/>
      </w:tblGrid>
      <w:tr w:rsidR="00807D61" w:rsidRPr="008A69D0" w14:paraId="4EF783D0" w14:textId="77777777" w:rsidTr="003A5931">
        <w:tc>
          <w:tcPr>
            <w:tcW w:w="4675" w:type="dxa"/>
          </w:tcPr>
          <w:p w14:paraId="28A252B0" w14:textId="77777777" w:rsidR="00807D61" w:rsidRPr="008C38EC" w:rsidRDefault="00807D61" w:rsidP="003A5931">
            <w:pPr>
              <w:keepNext/>
              <w:keepLines/>
              <w:spacing w:before="40"/>
              <w:outlineLvl w:val="2"/>
              <w:rPr>
                <w:rFonts w:asciiTheme="majorHAnsi" w:eastAsiaTheme="majorEastAsia" w:hAnsiTheme="majorHAnsi" w:cstheme="majorBidi"/>
                <w:b/>
                <w:color w:val="0F4761" w:themeColor="accent1" w:themeShade="BF"/>
                <w:sz w:val="24"/>
                <w:szCs w:val="24"/>
              </w:rPr>
            </w:pPr>
            <w:r w:rsidRPr="008C38EC">
              <w:rPr>
                <w:rFonts w:asciiTheme="majorHAnsi" w:eastAsiaTheme="majorEastAsia" w:hAnsiTheme="majorHAnsi" w:cstheme="majorBidi"/>
                <w:b/>
                <w:color w:val="0F4761" w:themeColor="accent1" w:themeShade="BF"/>
                <w:sz w:val="24"/>
                <w:szCs w:val="24"/>
              </w:rPr>
              <w:t xml:space="preserve">Do now </w:t>
            </w:r>
          </w:p>
          <w:p w14:paraId="764AEAF9" w14:textId="77777777" w:rsidR="00807D61" w:rsidRPr="008A69D0" w:rsidRDefault="00807D61" w:rsidP="003A5931">
            <w:r w:rsidRPr="008A69D0">
              <w:t>(low effort, big win)</w:t>
            </w:r>
          </w:p>
          <w:p w14:paraId="332545C6" w14:textId="77777777" w:rsidR="00807D61" w:rsidRPr="008A69D0" w:rsidRDefault="00807D61" w:rsidP="003A5931"/>
          <w:p w14:paraId="37F28563" w14:textId="77777777" w:rsidR="00807D61" w:rsidRPr="008A69D0" w:rsidRDefault="00807D61" w:rsidP="003A5931"/>
          <w:p w14:paraId="6DF3F33D" w14:textId="77777777" w:rsidR="00807D61" w:rsidRPr="008A69D0" w:rsidRDefault="00807D61" w:rsidP="003A5931"/>
          <w:p w14:paraId="42C767EA" w14:textId="77777777" w:rsidR="00807D61" w:rsidRDefault="00807D61" w:rsidP="003A5931"/>
          <w:p w14:paraId="76EA667A" w14:textId="77777777" w:rsidR="00807D61" w:rsidRPr="008A69D0" w:rsidRDefault="00807D61" w:rsidP="003A5931"/>
          <w:p w14:paraId="196A5ACC" w14:textId="77777777" w:rsidR="00807D61" w:rsidRPr="008A69D0" w:rsidRDefault="00807D61" w:rsidP="003A5931"/>
          <w:p w14:paraId="2029FCFB" w14:textId="77777777" w:rsidR="00807D61" w:rsidRPr="008A69D0" w:rsidRDefault="00807D61" w:rsidP="003A5931">
            <w:pPr>
              <w:rPr>
                <w:rFonts w:ascii="Charter" w:hAnsi="Charter"/>
                <w:b/>
                <w:bCs/>
              </w:rPr>
            </w:pPr>
          </w:p>
          <w:p w14:paraId="05DAFDDB" w14:textId="77777777" w:rsidR="00807D61" w:rsidRPr="008A69D0" w:rsidRDefault="00807D61" w:rsidP="003A5931">
            <w:pPr>
              <w:rPr>
                <w:rFonts w:ascii="Charter" w:hAnsi="Charter"/>
                <w:b/>
                <w:bCs/>
              </w:rPr>
            </w:pPr>
          </w:p>
          <w:p w14:paraId="3D4977C7" w14:textId="77777777" w:rsidR="00807D61" w:rsidRPr="008A69D0" w:rsidRDefault="00807D61" w:rsidP="003A5931">
            <w:pPr>
              <w:rPr>
                <w:rFonts w:ascii="Charter" w:hAnsi="Charter"/>
                <w:b/>
                <w:bCs/>
              </w:rPr>
            </w:pPr>
          </w:p>
          <w:p w14:paraId="4684D021" w14:textId="77777777" w:rsidR="00807D61" w:rsidRPr="008A69D0" w:rsidRDefault="00807D61" w:rsidP="003A5931">
            <w:pPr>
              <w:rPr>
                <w:rFonts w:ascii="Charter" w:hAnsi="Charter"/>
                <w:b/>
                <w:bCs/>
              </w:rPr>
            </w:pPr>
          </w:p>
          <w:p w14:paraId="70315CB9" w14:textId="77777777" w:rsidR="00807D61" w:rsidRPr="008A69D0" w:rsidRDefault="00807D61" w:rsidP="003A5931">
            <w:r w:rsidRPr="008A69D0">
              <w:t>Examples:</w:t>
            </w:r>
          </w:p>
          <w:p w14:paraId="30BF2423" w14:textId="77777777" w:rsidR="00807D61" w:rsidRPr="008A69D0" w:rsidRDefault="00807D61" w:rsidP="00807D61">
            <w:pPr>
              <w:numPr>
                <w:ilvl w:val="0"/>
                <w:numId w:val="16"/>
              </w:numPr>
              <w:contextualSpacing/>
              <w:rPr>
                <w:b/>
                <w:bCs/>
              </w:rPr>
            </w:pPr>
            <w:r w:rsidRPr="008A69D0">
              <w:t>Add board training item to next agenda.</w:t>
            </w:r>
          </w:p>
          <w:p w14:paraId="2FDA212B" w14:textId="77777777" w:rsidR="00807D61" w:rsidRPr="008A69D0" w:rsidRDefault="00807D61" w:rsidP="00807D61">
            <w:pPr>
              <w:numPr>
                <w:ilvl w:val="0"/>
                <w:numId w:val="16"/>
              </w:numPr>
              <w:contextualSpacing/>
            </w:pPr>
            <w:r w:rsidRPr="008A69D0">
              <w:t>Reinforce “speak with one voice” norm with reminder email.</w:t>
            </w:r>
          </w:p>
          <w:p w14:paraId="5E3728EA" w14:textId="77777777" w:rsidR="00807D61" w:rsidRPr="008A69D0" w:rsidRDefault="00807D61" w:rsidP="00807D61">
            <w:pPr>
              <w:numPr>
                <w:ilvl w:val="0"/>
                <w:numId w:val="16"/>
              </w:numPr>
              <w:contextualSpacing/>
              <w:rPr>
                <w:rFonts w:ascii="Charter" w:hAnsi="Charter"/>
              </w:rPr>
            </w:pPr>
            <w:r w:rsidRPr="008A69D0">
              <w:t>Update monitoring calendar in manual.</w:t>
            </w:r>
          </w:p>
        </w:tc>
        <w:tc>
          <w:tcPr>
            <w:tcW w:w="4675" w:type="dxa"/>
          </w:tcPr>
          <w:p w14:paraId="05297EFD" w14:textId="77777777" w:rsidR="00807D61" w:rsidRPr="008C38EC" w:rsidRDefault="00807D61" w:rsidP="003A5931">
            <w:pPr>
              <w:keepNext/>
              <w:keepLines/>
              <w:spacing w:before="40"/>
              <w:outlineLvl w:val="2"/>
              <w:rPr>
                <w:rFonts w:asciiTheme="majorHAnsi" w:eastAsiaTheme="majorEastAsia" w:hAnsiTheme="majorHAnsi" w:cstheme="majorBidi"/>
                <w:b/>
                <w:color w:val="0F4761" w:themeColor="accent1" w:themeShade="BF"/>
                <w:sz w:val="24"/>
                <w:szCs w:val="24"/>
              </w:rPr>
            </w:pPr>
            <w:r w:rsidRPr="008C38EC">
              <w:rPr>
                <w:rFonts w:asciiTheme="majorHAnsi" w:eastAsiaTheme="majorEastAsia" w:hAnsiTheme="majorHAnsi" w:cstheme="majorBidi"/>
                <w:b/>
                <w:color w:val="0F4761" w:themeColor="accent1" w:themeShade="BF"/>
                <w:sz w:val="24"/>
                <w:szCs w:val="24"/>
              </w:rPr>
              <w:t xml:space="preserve">Plan and Commit </w:t>
            </w:r>
          </w:p>
          <w:p w14:paraId="23F96B8E" w14:textId="77777777" w:rsidR="00807D61" w:rsidRPr="008A69D0" w:rsidRDefault="00807D61" w:rsidP="003A5931">
            <w:r w:rsidRPr="008A69D0">
              <w:t xml:space="preserve">(high effort, big win) </w:t>
            </w:r>
          </w:p>
          <w:p w14:paraId="329FF08B" w14:textId="77777777" w:rsidR="00807D61" w:rsidRPr="008A69D0" w:rsidRDefault="00807D61" w:rsidP="003A5931"/>
          <w:p w14:paraId="3CDBC2B0" w14:textId="77777777" w:rsidR="00807D61" w:rsidRPr="008A69D0" w:rsidRDefault="00807D61" w:rsidP="003A5931"/>
          <w:p w14:paraId="55C8AAA2" w14:textId="77777777" w:rsidR="00807D61" w:rsidRPr="008A69D0" w:rsidRDefault="00807D61" w:rsidP="003A5931"/>
          <w:p w14:paraId="0E46FABF" w14:textId="77777777" w:rsidR="00807D61" w:rsidRPr="008A69D0" w:rsidRDefault="00807D61" w:rsidP="003A5931"/>
          <w:p w14:paraId="540E2875" w14:textId="77777777" w:rsidR="00807D61" w:rsidRPr="008A69D0" w:rsidRDefault="00807D61" w:rsidP="003A5931"/>
          <w:p w14:paraId="3E32FDC0" w14:textId="77777777" w:rsidR="00807D61" w:rsidRPr="008A69D0" w:rsidRDefault="00807D61" w:rsidP="003A5931"/>
          <w:p w14:paraId="453D8225" w14:textId="77777777" w:rsidR="00807D61" w:rsidRPr="008A69D0" w:rsidRDefault="00807D61" w:rsidP="003A5931"/>
          <w:p w14:paraId="63B6A5A6" w14:textId="77777777" w:rsidR="00807D61" w:rsidRPr="008A69D0" w:rsidRDefault="00807D61" w:rsidP="003A5931"/>
          <w:p w14:paraId="70FDB3D5" w14:textId="77777777" w:rsidR="00807D61" w:rsidRPr="008A69D0" w:rsidRDefault="00807D61" w:rsidP="003A5931">
            <w:pPr>
              <w:rPr>
                <w:rFonts w:ascii="Charter" w:hAnsi="Charter"/>
                <w:b/>
                <w:bCs/>
              </w:rPr>
            </w:pPr>
          </w:p>
          <w:p w14:paraId="4FE8ED1C" w14:textId="77777777" w:rsidR="00807D61" w:rsidRPr="008A69D0" w:rsidRDefault="00807D61" w:rsidP="003A5931">
            <w:pPr>
              <w:rPr>
                <w:rFonts w:ascii="Charter" w:hAnsi="Charter"/>
                <w:b/>
                <w:bCs/>
              </w:rPr>
            </w:pPr>
          </w:p>
          <w:p w14:paraId="35DD3964" w14:textId="77777777" w:rsidR="00807D61" w:rsidRPr="008A69D0" w:rsidRDefault="00807D61" w:rsidP="003A5931">
            <w:r w:rsidRPr="008A69D0">
              <w:t>Examples:</w:t>
            </w:r>
          </w:p>
          <w:p w14:paraId="02EF9297" w14:textId="77777777" w:rsidR="00807D61" w:rsidRPr="008A69D0" w:rsidRDefault="00807D61" w:rsidP="003A5931">
            <w:r w:rsidRPr="008A69D0">
              <w:t>Improve onboarding to include governance orientation.</w:t>
            </w:r>
          </w:p>
          <w:p w14:paraId="3BD7557E" w14:textId="77777777" w:rsidR="00807D61" w:rsidRPr="008A69D0" w:rsidRDefault="00807D61" w:rsidP="003A5931">
            <w:pPr>
              <w:rPr>
                <w:rFonts w:ascii="Charter" w:hAnsi="Charter"/>
              </w:rPr>
            </w:pPr>
            <w:r w:rsidRPr="008A69D0">
              <w:t>Address recurring confusion about board vs. staff roles.</w:t>
            </w:r>
          </w:p>
        </w:tc>
      </w:tr>
      <w:tr w:rsidR="00807D61" w:rsidRPr="008A69D0" w14:paraId="63021A1B" w14:textId="77777777" w:rsidTr="003A5931">
        <w:tc>
          <w:tcPr>
            <w:tcW w:w="4675" w:type="dxa"/>
          </w:tcPr>
          <w:p w14:paraId="0888A685" w14:textId="77777777" w:rsidR="00807D61" w:rsidRPr="008C38EC" w:rsidRDefault="00807D61" w:rsidP="003A5931">
            <w:pPr>
              <w:keepNext/>
              <w:keepLines/>
              <w:spacing w:before="40"/>
              <w:outlineLvl w:val="2"/>
              <w:rPr>
                <w:rFonts w:asciiTheme="majorHAnsi" w:eastAsiaTheme="majorEastAsia" w:hAnsiTheme="majorHAnsi" w:cstheme="majorBidi"/>
                <w:b/>
                <w:color w:val="0F4761" w:themeColor="accent1" w:themeShade="BF"/>
                <w:sz w:val="24"/>
                <w:szCs w:val="24"/>
              </w:rPr>
            </w:pPr>
            <w:r w:rsidRPr="008C38EC">
              <w:rPr>
                <w:rFonts w:asciiTheme="majorHAnsi" w:eastAsiaTheme="majorEastAsia" w:hAnsiTheme="majorHAnsi" w:cstheme="majorBidi"/>
                <w:b/>
                <w:color w:val="0F4761" w:themeColor="accent1" w:themeShade="BF"/>
                <w:sz w:val="24"/>
                <w:szCs w:val="24"/>
              </w:rPr>
              <w:t xml:space="preserve">Low Priority </w:t>
            </w:r>
          </w:p>
          <w:p w14:paraId="7D68FBA1" w14:textId="77777777" w:rsidR="00807D61" w:rsidRPr="008A69D0" w:rsidRDefault="00807D61" w:rsidP="003A5931">
            <w:r w:rsidRPr="008A69D0">
              <w:t>(low effort, not urgent)</w:t>
            </w:r>
          </w:p>
          <w:p w14:paraId="3F8A3BFC" w14:textId="77777777" w:rsidR="00807D61" w:rsidRPr="008A69D0" w:rsidRDefault="00807D61" w:rsidP="003A5931"/>
          <w:p w14:paraId="352C0CFC" w14:textId="77777777" w:rsidR="00807D61" w:rsidRPr="008A69D0" w:rsidRDefault="00807D61" w:rsidP="003A5931"/>
          <w:p w14:paraId="75FB0299" w14:textId="77777777" w:rsidR="00807D61" w:rsidRPr="008A69D0" w:rsidRDefault="00807D61" w:rsidP="003A5931"/>
          <w:p w14:paraId="399FACBB" w14:textId="77777777" w:rsidR="00807D61" w:rsidRPr="008A69D0" w:rsidRDefault="00807D61" w:rsidP="003A5931"/>
          <w:p w14:paraId="3DB2533B" w14:textId="77777777" w:rsidR="00807D61" w:rsidRPr="008A69D0" w:rsidRDefault="00807D61" w:rsidP="003A5931"/>
          <w:p w14:paraId="7D2FDB57" w14:textId="77777777" w:rsidR="00807D61" w:rsidRPr="008A69D0" w:rsidRDefault="00807D61" w:rsidP="003A5931">
            <w:pPr>
              <w:rPr>
                <w:rFonts w:ascii="Charter" w:hAnsi="Charter"/>
                <w:b/>
                <w:bCs/>
              </w:rPr>
            </w:pPr>
          </w:p>
          <w:p w14:paraId="2FFEA1CD" w14:textId="77777777" w:rsidR="00807D61" w:rsidRPr="008A69D0" w:rsidRDefault="00807D61" w:rsidP="003A5931">
            <w:pPr>
              <w:rPr>
                <w:rFonts w:ascii="Charter" w:hAnsi="Charter"/>
                <w:b/>
                <w:bCs/>
              </w:rPr>
            </w:pPr>
          </w:p>
          <w:p w14:paraId="5691FF6D" w14:textId="77777777" w:rsidR="00807D61" w:rsidRPr="008A69D0" w:rsidRDefault="00807D61" w:rsidP="003A5931">
            <w:pPr>
              <w:rPr>
                <w:rFonts w:ascii="Charter" w:hAnsi="Charter"/>
                <w:b/>
                <w:bCs/>
              </w:rPr>
            </w:pPr>
          </w:p>
          <w:p w14:paraId="3A00DD27" w14:textId="77777777" w:rsidR="00807D61" w:rsidRPr="008A69D0" w:rsidRDefault="00807D61" w:rsidP="003A5931">
            <w:r w:rsidRPr="008A69D0">
              <w:t>Examples:</w:t>
            </w:r>
          </w:p>
          <w:p w14:paraId="4E30F1DD" w14:textId="77777777" w:rsidR="00807D61" w:rsidRPr="008A69D0" w:rsidRDefault="00807D61" w:rsidP="00807D61">
            <w:pPr>
              <w:numPr>
                <w:ilvl w:val="0"/>
                <w:numId w:val="17"/>
              </w:numPr>
              <w:contextualSpacing/>
            </w:pPr>
            <w:r w:rsidRPr="008A69D0">
              <w:t>Reword policy phrasing for clarity.</w:t>
            </w:r>
          </w:p>
          <w:p w14:paraId="46BB9D2D" w14:textId="77777777" w:rsidR="00807D61" w:rsidRPr="008A69D0" w:rsidRDefault="00807D61" w:rsidP="00807D61">
            <w:pPr>
              <w:numPr>
                <w:ilvl w:val="0"/>
                <w:numId w:val="17"/>
              </w:numPr>
              <w:contextualSpacing/>
              <w:rPr>
                <w:rFonts w:ascii="Charter" w:hAnsi="Charter"/>
              </w:rPr>
            </w:pPr>
            <w:r w:rsidRPr="008A69D0">
              <w:t>Create a boardroom “cheat sheet” for meeting procedures.</w:t>
            </w:r>
            <w:r w:rsidRPr="008A69D0">
              <w:rPr>
                <w:rFonts w:ascii="Charter" w:hAnsi="Charter"/>
              </w:rPr>
              <w:t> </w:t>
            </w:r>
          </w:p>
        </w:tc>
        <w:tc>
          <w:tcPr>
            <w:tcW w:w="4675" w:type="dxa"/>
          </w:tcPr>
          <w:p w14:paraId="2689A4C9" w14:textId="77777777" w:rsidR="00807D61" w:rsidRPr="008C38EC" w:rsidRDefault="00807D61" w:rsidP="003A5931">
            <w:pPr>
              <w:keepNext/>
              <w:keepLines/>
              <w:spacing w:before="40"/>
              <w:outlineLvl w:val="2"/>
              <w:rPr>
                <w:rFonts w:asciiTheme="majorHAnsi" w:eastAsiaTheme="majorEastAsia" w:hAnsiTheme="majorHAnsi" w:cstheme="majorBidi"/>
                <w:b/>
                <w:color w:val="0F4761" w:themeColor="accent1" w:themeShade="BF"/>
                <w:sz w:val="24"/>
                <w:szCs w:val="24"/>
              </w:rPr>
            </w:pPr>
            <w:r w:rsidRPr="008C38EC">
              <w:rPr>
                <w:rFonts w:asciiTheme="majorHAnsi" w:eastAsiaTheme="majorEastAsia" w:hAnsiTheme="majorHAnsi" w:cstheme="majorBidi"/>
                <w:b/>
                <w:color w:val="0F4761" w:themeColor="accent1" w:themeShade="BF"/>
                <w:sz w:val="24"/>
                <w:szCs w:val="24"/>
              </w:rPr>
              <w:t xml:space="preserve">Reconsider or Defer </w:t>
            </w:r>
          </w:p>
          <w:p w14:paraId="098379E8" w14:textId="77777777" w:rsidR="00807D61" w:rsidRPr="008A69D0" w:rsidRDefault="00807D61" w:rsidP="003A5931">
            <w:r w:rsidRPr="008A69D0">
              <w:t>(high effort, results not certain)</w:t>
            </w:r>
          </w:p>
          <w:p w14:paraId="13E86651" w14:textId="77777777" w:rsidR="00807D61" w:rsidRPr="008A69D0" w:rsidRDefault="00807D61" w:rsidP="003A5931"/>
          <w:p w14:paraId="55A9EB45" w14:textId="77777777" w:rsidR="00807D61" w:rsidRPr="008A69D0" w:rsidRDefault="00807D61" w:rsidP="003A5931"/>
          <w:p w14:paraId="72B39898" w14:textId="77777777" w:rsidR="00807D61" w:rsidRPr="008A69D0" w:rsidRDefault="00807D61" w:rsidP="003A5931"/>
          <w:p w14:paraId="6EF1F9F3" w14:textId="77777777" w:rsidR="00807D61" w:rsidRPr="008A69D0" w:rsidRDefault="00807D61" w:rsidP="003A5931"/>
          <w:p w14:paraId="540ECD7F" w14:textId="77777777" w:rsidR="00807D61" w:rsidRPr="008A69D0" w:rsidRDefault="00807D61" w:rsidP="003A5931"/>
          <w:p w14:paraId="56EE6278" w14:textId="77777777" w:rsidR="00807D61" w:rsidRPr="008A69D0" w:rsidRDefault="00807D61" w:rsidP="003A5931"/>
          <w:p w14:paraId="12446D90" w14:textId="77777777" w:rsidR="00807D61" w:rsidRPr="008A69D0" w:rsidRDefault="00807D61" w:rsidP="003A5931"/>
          <w:p w14:paraId="662BEA3A" w14:textId="77777777" w:rsidR="00807D61" w:rsidRPr="008A69D0" w:rsidRDefault="00807D61" w:rsidP="003A5931"/>
          <w:p w14:paraId="3DC5A6C3" w14:textId="77777777" w:rsidR="00807D61" w:rsidRPr="008A69D0" w:rsidRDefault="00807D61" w:rsidP="003A5931">
            <w:r w:rsidRPr="008A69D0">
              <w:t>Examples:</w:t>
            </w:r>
          </w:p>
          <w:p w14:paraId="629B4BB2" w14:textId="77777777" w:rsidR="00807D61" w:rsidRPr="008A69D0" w:rsidRDefault="00807D61" w:rsidP="00807D61">
            <w:pPr>
              <w:numPr>
                <w:ilvl w:val="0"/>
                <w:numId w:val="18"/>
              </w:numPr>
              <w:contextualSpacing/>
            </w:pPr>
            <w:r w:rsidRPr="008A69D0">
              <w:t>Overhauling policy format without clear need.</w:t>
            </w:r>
          </w:p>
          <w:p w14:paraId="7AB3E917" w14:textId="77777777" w:rsidR="00807D61" w:rsidRPr="008A69D0" w:rsidRDefault="00807D61" w:rsidP="00807D61">
            <w:pPr>
              <w:numPr>
                <w:ilvl w:val="0"/>
                <w:numId w:val="18"/>
              </w:numPr>
              <w:contextualSpacing/>
              <w:rPr>
                <w:rFonts w:ascii="Charter" w:hAnsi="Charter"/>
              </w:rPr>
            </w:pPr>
            <w:r w:rsidRPr="008A69D0">
              <w:t>Launching a committee to explore minor governance tweaks.</w:t>
            </w:r>
          </w:p>
        </w:tc>
      </w:tr>
    </w:tbl>
    <w:p w14:paraId="62B0564C" w14:textId="77777777" w:rsidR="00807D61" w:rsidRDefault="00807D61" w:rsidP="00807D61">
      <w:pPr>
        <w:rPr>
          <w:rFonts w:ascii="Charter" w:hAnsi="Charter"/>
          <w:color w:val="000000"/>
        </w:rPr>
      </w:pPr>
    </w:p>
    <w:p w14:paraId="21EB8F4E" w14:textId="28627727" w:rsidR="00807D61" w:rsidRPr="008A69D0" w:rsidRDefault="00807D61" w:rsidP="00807D61">
      <w:pPr>
        <w:rPr>
          <w:color w:val="000000"/>
        </w:rPr>
      </w:pPr>
      <w:r w:rsidRPr="008A69D0">
        <w:rPr>
          <w:color w:val="000000"/>
        </w:rPr>
        <w:t>If using the matrix seems overwhelming, when a policy performance issue or a concerning trend</w:t>
      </w:r>
      <w:r w:rsidR="00F55D9E">
        <w:rPr>
          <w:color w:val="000000"/>
        </w:rPr>
        <w:t xml:space="preserve"> </w:t>
      </w:r>
      <w:r w:rsidR="00F55D9E" w:rsidRPr="008A69D0">
        <w:rPr>
          <w:color w:val="000000"/>
        </w:rPr>
        <w:t>is identified</w:t>
      </w:r>
      <w:r w:rsidRPr="008A69D0">
        <w:rPr>
          <w:color w:val="000000"/>
        </w:rPr>
        <w:t>, the group could simply ask itself the following two questions:</w:t>
      </w:r>
    </w:p>
    <w:p w14:paraId="64E57A2D" w14:textId="77777777" w:rsidR="00807D61" w:rsidRDefault="00807D61" w:rsidP="00807D61">
      <w:pPr>
        <w:numPr>
          <w:ilvl w:val="0"/>
          <w:numId w:val="15"/>
        </w:numPr>
        <w:spacing w:after="120"/>
        <w:rPr>
          <w:color w:val="000000"/>
        </w:rPr>
      </w:pPr>
      <w:r w:rsidRPr="008A69D0">
        <w:rPr>
          <w:color w:val="000000"/>
        </w:rPr>
        <w:lastRenderedPageBreak/>
        <w:t>How much effort will it take to address this?</w:t>
      </w:r>
    </w:p>
    <w:p w14:paraId="528CFE31" w14:textId="77777777" w:rsidR="00807D61" w:rsidRPr="008A69D0" w:rsidRDefault="00807D61" w:rsidP="00807D61">
      <w:pPr>
        <w:numPr>
          <w:ilvl w:val="0"/>
          <w:numId w:val="15"/>
        </w:numPr>
        <w:spacing w:after="120"/>
        <w:rPr>
          <w:color w:val="000000"/>
        </w:rPr>
      </w:pPr>
      <w:r>
        <w:rPr>
          <w:color w:val="000000"/>
        </w:rPr>
        <w:t>How big of a difference would it make to the board’s performance?</w:t>
      </w:r>
    </w:p>
    <w:p w14:paraId="512D633A" w14:textId="77777777" w:rsidR="00CA3803" w:rsidRDefault="00CA3803" w:rsidP="00807D61">
      <w:pPr>
        <w:pStyle w:val="Heading3"/>
      </w:pPr>
    </w:p>
    <w:p w14:paraId="54932EEE" w14:textId="2B9368EF" w:rsidR="00807D61" w:rsidRPr="008C38EC" w:rsidRDefault="00807D61" w:rsidP="00807D61">
      <w:pPr>
        <w:pStyle w:val="Heading3"/>
        <w:rPr>
          <w:sz w:val="32"/>
          <w:szCs w:val="32"/>
        </w:rPr>
      </w:pPr>
      <w:r w:rsidRPr="008C38EC">
        <w:rPr>
          <w:sz w:val="32"/>
          <w:szCs w:val="32"/>
        </w:rPr>
        <w:t>What About Individual Accountability?</w:t>
      </w:r>
    </w:p>
    <w:p w14:paraId="2D7C532D" w14:textId="2A7097F3" w:rsidR="00807D61" w:rsidRPr="00D82E1D" w:rsidRDefault="00807D61" w:rsidP="00807D61">
      <w:pPr>
        <w:spacing w:before="100" w:beforeAutospacing="1" w:after="100" w:afterAutospacing="1"/>
        <w:rPr>
          <w:color w:val="000000"/>
        </w:rPr>
      </w:pPr>
      <w:r w:rsidRPr="00D82E1D">
        <w:rPr>
          <w:color w:val="000000"/>
        </w:rPr>
        <w:t xml:space="preserve">A common concern among boards is: “What if </w:t>
      </w:r>
      <w:r>
        <w:rPr>
          <w:color w:val="000000"/>
        </w:rPr>
        <w:t xml:space="preserve">a member </w:t>
      </w:r>
      <w:r w:rsidRPr="00D82E1D">
        <w:rPr>
          <w:color w:val="000000"/>
        </w:rPr>
        <w:t>isn’t pulling their weight?”</w:t>
      </w:r>
      <w:r>
        <w:rPr>
          <w:color w:val="000000"/>
        </w:rPr>
        <w:t xml:space="preserve"> </w:t>
      </w:r>
      <w:r w:rsidRPr="00D82E1D">
        <w:rPr>
          <w:color w:val="000000"/>
        </w:rPr>
        <w:t>Policy Governance addresses this</w:t>
      </w:r>
      <w:r w:rsidR="00EA185D">
        <w:rPr>
          <w:color w:val="000000"/>
        </w:rPr>
        <w:t xml:space="preserve"> – </w:t>
      </w:r>
      <w:r w:rsidRPr="00D82E1D">
        <w:rPr>
          <w:color w:val="000000"/>
        </w:rPr>
        <w:t>not by policing individual behavior</w:t>
      </w:r>
      <w:r w:rsidR="002E167A">
        <w:rPr>
          <w:color w:val="000000"/>
        </w:rPr>
        <w:t>,</w:t>
      </w:r>
      <w:r w:rsidR="00EA185D">
        <w:rPr>
          <w:color w:val="000000"/>
        </w:rPr>
        <w:t xml:space="preserve"> </w:t>
      </w:r>
      <w:r w:rsidRPr="00D82E1D">
        <w:rPr>
          <w:color w:val="000000"/>
        </w:rPr>
        <w:t>but by setting shared values for how the board operates as a group, which inherently includes individual responsibility.</w:t>
      </w:r>
      <w:r>
        <w:rPr>
          <w:color w:val="000000"/>
        </w:rPr>
        <w:t xml:space="preserve"> </w:t>
      </w:r>
      <w:r w:rsidRPr="00D82E1D">
        <w:rPr>
          <w:color w:val="000000"/>
        </w:rPr>
        <w:t>Take this policy, for example:</w:t>
      </w:r>
    </w:p>
    <w:p w14:paraId="158FC2B6" w14:textId="5404EF41" w:rsidR="00807D61" w:rsidRPr="00D82E1D" w:rsidRDefault="00807D61" w:rsidP="00807D61">
      <w:r w:rsidRPr="00D82E1D">
        <w:rPr>
          <w:i/>
          <w:iCs/>
        </w:rPr>
        <w:t>"The board commits itself to ethical, businesslike and lawful conduct, including adequate individual study and preparation prior to meetings, proper use of authority and appropriate decorum when acting as board members."</w:t>
      </w:r>
    </w:p>
    <w:p w14:paraId="472D8008" w14:textId="3B68A64B" w:rsidR="00807D61" w:rsidRPr="00D82E1D" w:rsidRDefault="00807D61" w:rsidP="00807D61">
      <w:pPr>
        <w:spacing w:before="100" w:beforeAutospacing="1" w:after="100" w:afterAutospacing="1"/>
        <w:rPr>
          <w:color w:val="000000"/>
        </w:rPr>
      </w:pPr>
      <w:r w:rsidRPr="00D82E1D">
        <w:rPr>
          <w:color w:val="000000"/>
        </w:rPr>
        <w:t xml:space="preserve">This is </w:t>
      </w:r>
      <w:r w:rsidRPr="00D82E1D">
        <w:rPr>
          <w:b/>
          <w:bCs/>
          <w:color w:val="000000"/>
        </w:rPr>
        <w:t>not just about the group</w:t>
      </w:r>
      <w:r w:rsidR="002E167A">
        <w:rPr>
          <w:b/>
          <w:bCs/>
          <w:color w:val="000000"/>
        </w:rPr>
        <w:t>;</w:t>
      </w:r>
      <w:r w:rsidR="00CA3803">
        <w:rPr>
          <w:b/>
          <w:bCs/>
          <w:color w:val="000000"/>
        </w:rPr>
        <w:t xml:space="preserve"> </w:t>
      </w:r>
      <w:r w:rsidRPr="00D82E1D">
        <w:rPr>
          <w:b/>
          <w:bCs/>
          <w:color w:val="000000"/>
        </w:rPr>
        <w:t>it’s also about each member’s contribution to the group’s success</w:t>
      </w:r>
      <w:r w:rsidRPr="00D82E1D">
        <w:rPr>
          <w:color w:val="000000"/>
        </w:rPr>
        <w:t>. During self-assessment, the board can ask:</w:t>
      </w:r>
    </w:p>
    <w:p w14:paraId="37958A6C" w14:textId="77777777" w:rsidR="00807D61" w:rsidRPr="00CE4081" w:rsidRDefault="00807D61" w:rsidP="00807D61">
      <w:pPr>
        <w:pStyle w:val="ListParagraph"/>
        <w:numPr>
          <w:ilvl w:val="0"/>
          <w:numId w:val="13"/>
        </w:numPr>
        <w:spacing w:before="100" w:beforeAutospacing="1" w:after="100" w:afterAutospacing="1"/>
        <w:rPr>
          <w:color w:val="000000"/>
        </w:rPr>
      </w:pPr>
      <w:r w:rsidRPr="00CE4081">
        <w:rPr>
          <w:color w:val="000000"/>
        </w:rPr>
        <w:t>Are we, as a board, consistently upholding our approach to governing?</w:t>
      </w:r>
    </w:p>
    <w:p w14:paraId="7EEC3110" w14:textId="06D7A748" w:rsidR="00807D61" w:rsidRPr="00CE4081" w:rsidRDefault="00807D61" w:rsidP="00807D61">
      <w:pPr>
        <w:pStyle w:val="ListParagraph"/>
        <w:numPr>
          <w:ilvl w:val="0"/>
          <w:numId w:val="13"/>
        </w:numPr>
        <w:spacing w:before="100" w:beforeAutospacing="1" w:after="100" w:afterAutospacing="1"/>
        <w:rPr>
          <w:color w:val="000000"/>
        </w:rPr>
      </w:pPr>
      <w:r w:rsidRPr="00CE4081">
        <w:rPr>
          <w:color w:val="000000"/>
        </w:rPr>
        <w:t>Are there behaviors that are helping</w:t>
      </w:r>
      <w:r w:rsidR="00EA185D">
        <w:rPr>
          <w:color w:val="000000"/>
        </w:rPr>
        <w:t xml:space="preserve"> – </w:t>
      </w:r>
      <w:r w:rsidRPr="00CE4081">
        <w:rPr>
          <w:color w:val="000000"/>
        </w:rPr>
        <w:t>or hindering</w:t>
      </w:r>
      <w:r w:rsidR="00EA185D">
        <w:rPr>
          <w:color w:val="000000"/>
        </w:rPr>
        <w:t xml:space="preserve"> – </w:t>
      </w:r>
      <w:r w:rsidRPr="00CE4081">
        <w:rPr>
          <w:color w:val="000000"/>
        </w:rPr>
        <w:t>our effectiveness?</w:t>
      </w:r>
    </w:p>
    <w:p w14:paraId="46233F3A" w14:textId="77777777" w:rsidR="00807D61" w:rsidRPr="00CE4081" w:rsidRDefault="00807D61" w:rsidP="00807D61">
      <w:pPr>
        <w:pStyle w:val="ListParagraph"/>
        <w:numPr>
          <w:ilvl w:val="0"/>
          <w:numId w:val="13"/>
        </w:numPr>
        <w:spacing w:before="100" w:beforeAutospacing="1" w:after="100" w:afterAutospacing="1"/>
        <w:rPr>
          <w:color w:val="000000"/>
        </w:rPr>
      </w:pPr>
      <w:r w:rsidRPr="00CE4081">
        <w:rPr>
          <w:color w:val="000000"/>
        </w:rPr>
        <w:t>What support or reminders might help us collectively do better?</w:t>
      </w:r>
    </w:p>
    <w:p w14:paraId="513D7D32" w14:textId="38C068D5" w:rsidR="00807D61" w:rsidRPr="00CE4081" w:rsidRDefault="00807D61" w:rsidP="00807D61">
      <w:pPr>
        <w:spacing w:before="100" w:beforeAutospacing="1" w:after="100" w:afterAutospacing="1"/>
        <w:rPr>
          <w:color w:val="000000"/>
        </w:rPr>
      </w:pPr>
      <w:r w:rsidRPr="00CE4081">
        <w:rPr>
          <w:color w:val="000000"/>
        </w:rPr>
        <w:t>This approach protects the integrity of the board while reinforcing a culture of accountability, trust and shared commitment.</w:t>
      </w:r>
    </w:p>
    <w:p w14:paraId="3EF8BAEF" w14:textId="77777777" w:rsidR="00807D61" w:rsidRDefault="00807D61" w:rsidP="008C38EC">
      <w:pPr>
        <w:spacing w:after="0"/>
        <w:rPr>
          <w:rFonts w:ascii="Charter" w:hAnsi="Charter"/>
          <w:color w:val="000000"/>
        </w:rPr>
      </w:pPr>
      <w:r w:rsidRPr="00A90819">
        <w:rPr>
          <w:rFonts w:ascii="Charter" w:hAnsi="Charter"/>
          <w:b/>
          <w:bCs/>
          <w:color w:val="000000"/>
        </w:rPr>
        <w:t>Tip</w:t>
      </w:r>
      <w:r>
        <w:rPr>
          <w:rFonts w:ascii="Charter" w:hAnsi="Charter"/>
          <w:b/>
          <w:bCs/>
          <w:color w:val="000000"/>
        </w:rPr>
        <w:t>s</w:t>
      </w:r>
      <w:r w:rsidRPr="00A90819">
        <w:rPr>
          <w:rFonts w:ascii="Charter" w:hAnsi="Charter"/>
          <w:b/>
          <w:bCs/>
          <w:color w:val="000000"/>
        </w:rPr>
        <w:t>:</w:t>
      </w:r>
      <w:r w:rsidRPr="00A90819">
        <w:rPr>
          <w:rFonts w:ascii="Charter" w:hAnsi="Charter"/>
          <w:color w:val="000000"/>
        </w:rPr>
        <w:t xml:space="preserve"> </w:t>
      </w:r>
    </w:p>
    <w:p w14:paraId="67283F82" w14:textId="1F3A4F1F" w:rsidR="00807D61" w:rsidRPr="00015E55" w:rsidRDefault="00807D61" w:rsidP="008C38EC">
      <w:pPr>
        <w:pStyle w:val="ListParagraph"/>
        <w:numPr>
          <w:ilvl w:val="0"/>
          <w:numId w:val="14"/>
        </w:numPr>
        <w:spacing w:after="0"/>
        <w:rPr>
          <w:color w:val="000000"/>
        </w:rPr>
      </w:pPr>
      <w:r w:rsidRPr="00015E55">
        <w:rPr>
          <w:color w:val="000000"/>
        </w:rPr>
        <w:t>Before discussing the questions listed above, the person leading the discussion might say</w:t>
      </w:r>
      <w:r w:rsidR="002E167A">
        <w:rPr>
          <w:color w:val="000000"/>
        </w:rPr>
        <w:t>,</w:t>
      </w:r>
      <w:r w:rsidRPr="00015E55">
        <w:rPr>
          <w:color w:val="000000"/>
        </w:rPr>
        <w:t xml:space="preserve"> “</w:t>
      </w:r>
      <w:r w:rsidR="002E167A">
        <w:rPr>
          <w:color w:val="000000"/>
        </w:rPr>
        <w:t>L</w:t>
      </w:r>
      <w:r w:rsidRPr="00015E55">
        <w:rPr>
          <w:color w:val="000000"/>
        </w:rPr>
        <w:t>et’s all take a minute to collect your thoughts by reflecting first on how you have supported our governing approach before thinking more broadly about how we show up together.</w:t>
      </w:r>
      <w:r w:rsidR="002E167A">
        <w:rPr>
          <w:color w:val="000000"/>
        </w:rPr>
        <w:t>”</w:t>
      </w:r>
    </w:p>
    <w:p w14:paraId="0E195285" w14:textId="2068030A" w:rsidR="00807D61" w:rsidRDefault="00807D61" w:rsidP="00807D61">
      <w:pPr>
        <w:pStyle w:val="ListParagraph"/>
        <w:numPr>
          <w:ilvl w:val="0"/>
          <w:numId w:val="14"/>
        </w:numPr>
        <w:spacing w:before="100" w:beforeAutospacing="1" w:after="100" w:afterAutospacing="1"/>
        <w:rPr>
          <w:color w:val="000000"/>
        </w:rPr>
      </w:pPr>
      <w:r w:rsidRPr="00015E55">
        <w:rPr>
          <w:color w:val="000000"/>
        </w:rPr>
        <w:t>Keep discussions issue-focused and grounded in policy, not personalities. If consistent issues with an individual arise, the chair can follow up privately, referencing the board’s adopted expectations</w:t>
      </w:r>
      <w:r w:rsidR="00EA185D">
        <w:rPr>
          <w:color w:val="000000"/>
        </w:rPr>
        <w:t xml:space="preserve"> – </w:t>
      </w:r>
      <w:r w:rsidRPr="00015E55">
        <w:rPr>
          <w:color w:val="000000"/>
        </w:rPr>
        <w:t>not personal opinions</w:t>
      </w:r>
      <w:r>
        <w:rPr>
          <w:color w:val="000000"/>
        </w:rPr>
        <w:t>.</w:t>
      </w:r>
    </w:p>
    <w:p w14:paraId="7C7F6831" w14:textId="77777777" w:rsidR="00807D61" w:rsidRPr="00C2118D" w:rsidRDefault="00807D61" w:rsidP="00807D61">
      <w:pPr>
        <w:pStyle w:val="ListParagraph"/>
        <w:spacing w:before="100" w:beforeAutospacing="1" w:after="100" w:afterAutospacing="1"/>
        <w:rPr>
          <w:color w:val="000000"/>
        </w:rPr>
      </w:pPr>
    </w:p>
    <w:p w14:paraId="3ECD22A0" w14:textId="77777777" w:rsidR="00807D61" w:rsidRDefault="00807D61" w:rsidP="00807D61">
      <w:pPr>
        <w:spacing w:after="0"/>
        <w:jc w:val="center"/>
        <w:rPr>
          <w:b/>
          <w:bCs/>
        </w:rPr>
      </w:pPr>
      <w:r w:rsidRPr="00D82E1D">
        <w:rPr>
          <w:b/>
          <w:bCs/>
        </w:rPr>
        <w:t>That’s it!</w:t>
      </w:r>
      <w:r>
        <w:rPr>
          <w:b/>
          <w:bCs/>
        </w:rPr>
        <w:t xml:space="preserve"> </w:t>
      </w:r>
      <w:r w:rsidRPr="00D82E1D">
        <w:rPr>
          <w:b/>
          <w:bCs/>
        </w:rPr>
        <w:t xml:space="preserve">Now it is time for your board to pick its approach to </w:t>
      </w:r>
    </w:p>
    <w:p w14:paraId="567B55B0" w14:textId="405ABF27" w:rsidR="00807D61" w:rsidRPr="00CA3803" w:rsidRDefault="00807D61" w:rsidP="00CA3803">
      <w:pPr>
        <w:jc w:val="center"/>
        <w:rPr>
          <w:b/>
          <w:bCs/>
        </w:rPr>
      </w:pPr>
      <w:r w:rsidRPr="00D82E1D">
        <w:rPr>
          <w:b/>
          <w:bCs/>
        </w:rPr>
        <w:t>assessing its performance and get started.</w:t>
      </w:r>
    </w:p>
    <w:sectPr w:rsidR="00807D61" w:rsidRPr="00CA3803" w:rsidSect="00887118">
      <w:headerReference w:type="default" r:id="rId13"/>
      <w:headerReference w:type="first" r:id="rId14"/>
      <w:footerReference w:type="first" r:id="rId15"/>
      <w:pgSz w:w="12240" w:h="15840"/>
      <w:pgMar w:top="999"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0D575" w14:textId="77777777" w:rsidR="00B91612" w:rsidRDefault="00B91612" w:rsidP="00887118">
      <w:pPr>
        <w:spacing w:after="0" w:line="240" w:lineRule="auto"/>
      </w:pPr>
      <w:r>
        <w:separator/>
      </w:r>
    </w:p>
  </w:endnote>
  <w:endnote w:type="continuationSeparator" w:id="0">
    <w:p w14:paraId="5F2A3C21" w14:textId="77777777" w:rsidR="00B91612" w:rsidRDefault="00B91612" w:rsidP="00887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harter">
    <w:altName w:val="Cambria"/>
    <w:charset w:val="00"/>
    <w:family w:val="roman"/>
    <w:pitch w:val="variable"/>
    <w:sig w:usb0="800000AF" w:usb1="1000204A" w:usb2="00000000" w:usb3="00000000" w:csb0="0000001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47267272"/>
      <w:docPartObj>
        <w:docPartGallery w:val="Page Numbers (Bottom of Page)"/>
        <w:docPartUnique/>
      </w:docPartObj>
    </w:sdtPr>
    <w:sdtContent>
      <w:p w14:paraId="61084D7B" w14:textId="25054031" w:rsidR="00887118" w:rsidRDefault="00887118" w:rsidP="0083297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43F5BE60" w14:textId="10EE380C" w:rsidR="00887118" w:rsidRDefault="00887118" w:rsidP="00887118">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F332F" w14:textId="77777777" w:rsidR="00B91612" w:rsidRDefault="00B91612" w:rsidP="00887118">
      <w:pPr>
        <w:spacing w:after="0" w:line="240" w:lineRule="auto"/>
      </w:pPr>
      <w:r>
        <w:separator/>
      </w:r>
    </w:p>
  </w:footnote>
  <w:footnote w:type="continuationSeparator" w:id="0">
    <w:p w14:paraId="2EA0658B" w14:textId="77777777" w:rsidR="00B91612" w:rsidRDefault="00B91612" w:rsidP="00887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0DC9E" w14:textId="1DE8EE51" w:rsidR="00887118" w:rsidRDefault="00887118">
    <w:pPr>
      <w:pStyle w:val="Header"/>
    </w:pPr>
    <w:r>
      <w:rPr>
        <w:noProof/>
      </w:rPr>
      <mc:AlternateContent>
        <mc:Choice Requires="wps">
          <w:drawing>
            <wp:anchor distT="0" distB="0" distL="0" distR="0" simplePos="0" relativeHeight="251661312" behindDoc="1" locked="0" layoutInCell="1" allowOverlap="1" wp14:anchorId="1CF1FFBA" wp14:editId="1CBB7649">
              <wp:simplePos x="0" y="0"/>
              <wp:positionH relativeFrom="page">
                <wp:posOffset>-4916</wp:posOffset>
              </wp:positionH>
              <wp:positionV relativeFrom="page">
                <wp:posOffset>-14749</wp:posOffset>
              </wp:positionV>
              <wp:extent cx="7772400" cy="247650"/>
              <wp:effectExtent l="0" t="0" r="0" b="0"/>
              <wp:wrapNone/>
              <wp:docPr id="2"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247650"/>
                      </a:xfrm>
                      <a:custGeom>
                        <a:avLst/>
                        <a:gdLst/>
                        <a:ahLst/>
                        <a:cxnLst/>
                        <a:rect l="l" t="t" r="r" b="b"/>
                        <a:pathLst>
                          <a:path w="7772400" h="247650">
                            <a:moveTo>
                              <a:pt x="7772400" y="0"/>
                            </a:moveTo>
                            <a:lnTo>
                              <a:pt x="0" y="0"/>
                            </a:lnTo>
                            <a:lnTo>
                              <a:pt x="0" y="247650"/>
                            </a:lnTo>
                            <a:lnTo>
                              <a:pt x="7772400" y="247650"/>
                            </a:lnTo>
                            <a:lnTo>
                              <a:pt x="7772400" y="0"/>
                            </a:lnTo>
                            <a:close/>
                          </a:path>
                        </a:pathLst>
                      </a:custGeom>
                      <a:solidFill>
                        <a:srgbClr val="1C3B6A"/>
                      </a:solidFill>
                    </wps:spPr>
                    <wps:bodyPr wrap="square" lIns="0" tIns="0" rIns="0" bIns="0" rtlCol="0">
                      <a:prstTxWarp prst="textNoShape">
                        <a:avLst/>
                      </a:prstTxWarp>
                      <a:noAutofit/>
                    </wps:bodyPr>
                  </wps:wsp>
                </a:graphicData>
              </a:graphic>
            </wp:anchor>
          </w:drawing>
        </mc:Choice>
        <mc:Fallback>
          <w:pict>
            <v:shape w14:anchorId="349AFDF8" id="Graphic 33" o:spid="_x0000_s1026" style="position:absolute;margin-left:-.4pt;margin-top:-1.15pt;width:612pt;height:19.5pt;z-index:-251655168;visibility:visible;mso-wrap-style:square;mso-wrap-distance-left:0;mso-wrap-distance-top:0;mso-wrap-distance-right:0;mso-wrap-distance-bottom:0;mso-position-horizontal:absolute;mso-position-horizontal-relative:page;mso-position-vertical:absolute;mso-position-vertical-relative:page;v-text-anchor:top" coordsize="77724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" path="m7772400,l,,,247650r7772400,l7772400,xe" fillcolor="#1c3b6a"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76AFF" w14:textId="50F97AE5" w:rsidR="00887118" w:rsidRDefault="00887118">
    <w:pPr>
      <w:pStyle w:val="Header"/>
    </w:pPr>
    <w:r>
      <w:rPr>
        <w:noProof/>
      </w:rPr>
      <mc:AlternateContent>
        <mc:Choice Requires="wps">
          <w:drawing>
            <wp:anchor distT="0" distB="0" distL="0" distR="0" simplePos="0" relativeHeight="251659264" behindDoc="1" locked="0" layoutInCell="1" allowOverlap="1" wp14:anchorId="0DEC94DC" wp14:editId="1BC7444B">
              <wp:simplePos x="0" y="0"/>
              <wp:positionH relativeFrom="page">
                <wp:posOffset>9833</wp:posOffset>
              </wp:positionH>
              <wp:positionV relativeFrom="page">
                <wp:posOffset>-24580</wp:posOffset>
              </wp:positionV>
              <wp:extent cx="7772400" cy="24765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247650"/>
                      </a:xfrm>
                      <a:custGeom>
                        <a:avLst/>
                        <a:gdLst/>
                        <a:ahLst/>
                        <a:cxnLst/>
                        <a:rect l="l" t="t" r="r" b="b"/>
                        <a:pathLst>
                          <a:path w="7772400" h="247650">
                            <a:moveTo>
                              <a:pt x="7772400" y="0"/>
                            </a:moveTo>
                            <a:lnTo>
                              <a:pt x="0" y="0"/>
                            </a:lnTo>
                            <a:lnTo>
                              <a:pt x="0" y="247650"/>
                            </a:lnTo>
                            <a:lnTo>
                              <a:pt x="7772400" y="247650"/>
                            </a:lnTo>
                            <a:lnTo>
                              <a:pt x="7772400" y="0"/>
                            </a:lnTo>
                            <a:close/>
                          </a:path>
                        </a:pathLst>
                      </a:custGeom>
                      <a:noFill/>
                    </wps:spPr>
                    <wps:bodyPr wrap="square" lIns="0" tIns="0" rIns="0" bIns="0" rtlCol="0">
                      <a:prstTxWarp prst="textNoShape">
                        <a:avLst/>
                      </a:prstTxWarp>
                      <a:noAutofit/>
                    </wps:bodyPr>
                  </wps:wsp>
                </a:graphicData>
              </a:graphic>
            </wp:anchor>
          </w:drawing>
        </mc:Choice>
        <mc:Fallback>
          <w:pict>
            <v:shape w14:anchorId="6D3F62F3" id="Graphic 33" o:spid="_x0000_s1026" style="position:absolute;margin-left:.75pt;margin-top:-1.95pt;width:612pt;height:19.5pt;z-index:-251657216;visibility:visible;mso-wrap-style:square;mso-wrap-distance-left:0;mso-wrap-distance-top:0;mso-wrap-distance-right:0;mso-wrap-distance-bottom:0;mso-position-horizontal:absolute;mso-position-horizontal-relative:page;mso-position-vertical:absolute;mso-position-vertical-relative:page;v-text-anchor:top" coordsize="77724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" path="m7772400,l,,,247650r7772400,l7772400,xe" filled="f"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14854"/>
    <w:multiLevelType w:val="hybridMultilevel"/>
    <w:tmpl w:val="079E8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711DE"/>
    <w:multiLevelType w:val="multilevel"/>
    <w:tmpl w:val="2B8C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37D6E"/>
    <w:multiLevelType w:val="multilevel"/>
    <w:tmpl w:val="6714F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326C7C"/>
    <w:multiLevelType w:val="hybridMultilevel"/>
    <w:tmpl w:val="C5F6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0156C"/>
    <w:multiLevelType w:val="multilevel"/>
    <w:tmpl w:val="01FE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A95BAD"/>
    <w:multiLevelType w:val="multilevel"/>
    <w:tmpl w:val="8D82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AF4564"/>
    <w:multiLevelType w:val="hybridMultilevel"/>
    <w:tmpl w:val="87648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EE35BD"/>
    <w:multiLevelType w:val="multilevel"/>
    <w:tmpl w:val="B4BE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5922A6"/>
    <w:multiLevelType w:val="multilevel"/>
    <w:tmpl w:val="D08E8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3A4C37"/>
    <w:multiLevelType w:val="hybridMultilevel"/>
    <w:tmpl w:val="AFF84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F84FF4"/>
    <w:multiLevelType w:val="hybridMultilevel"/>
    <w:tmpl w:val="280CE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1B7BEC"/>
    <w:multiLevelType w:val="hybridMultilevel"/>
    <w:tmpl w:val="A6A0F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E66A7"/>
    <w:multiLevelType w:val="hybridMultilevel"/>
    <w:tmpl w:val="DC240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836952"/>
    <w:multiLevelType w:val="multilevel"/>
    <w:tmpl w:val="5CA4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895F70"/>
    <w:multiLevelType w:val="multilevel"/>
    <w:tmpl w:val="336A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187037"/>
    <w:multiLevelType w:val="multilevel"/>
    <w:tmpl w:val="5FAA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37128D"/>
    <w:multiLevelType w:val="hybridMultilevel"/>
    <w:tmpl w:val="96A26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C26771"/>
    <w:multiLevelType w:val="multilevel"/>
    <w:tmpl w:val="61E03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8D297B"/>
    <w:multiLevelType w:val="multilevel"/>
    <w:tmpl w:val="36A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437952">
    <w:abstractNumId w:val="8"/>
  </w:num>
  <w:num w:numId="2" w16cid:durableId="1300305565">
    <w:abstractNumId w:val="7"/>
  </w:num>
  <w:num w:numId="3" w16cid:durableId="1902909662">
    <w:abstractNumId w:val="2"/>
  </w:num>
  <w:num w:numId="4" w16cid:durableId="535429214">
    <w:abstractNumId w:val="6"/>
  </w:num>
  <w:num w:numId="5" w16cid:durableId="116264031">
    <w:abstractNumId w:val="13"/>
  </w:num>
  <w:num w:numId="6" w16cid:durableId="674652567">
    <w:abstractNumId w:val="18"/>
  </w:num>
  <w:num w:numId="7" w16cid:durableId="598561544">
    <w:abstractNumId w:val="1"/>
  </w:num>
  <w:num w:numId="8" w16cid:durableId="1329139938">
    <w:abstractNumId w:val="14"/>
  </w:num>
  <w:num w:numId="9" w16cid:durableId="1856190277">
    <w:abstractNumId w:val="4"/>
  </w:num>
  <w:num w:numId="10" w16cid:durableId="202333668">
    <w:abstractNumId w:val="15"/>
  </w:num>
  <w:num w:numId="11" w16cid:durableId="1443649416">
    <w:abstractNumId w:val="0"/>
  </w:num>
  <w:num w:numId="12" w16cid:durableId="1380714333">
    <w:abstractNumId w:val="9"/>
  </w:num>
  <w:num w:numId="13" w16cid:durableId="458645593">
    <w:abstractNumId w:val="10"/>
  </w:num>
  <w:num w:numId="14" w16cid:durableId="1232538730">
    <w:abstractNumId w:val="11"/>
  </w:num>
  <w:num w:numId="15" w16cid:durableId="940842848">
    <w:abstractNumId w:val="5"/>
  </w:num>
  <w:num w:numId="16" w16cid:durableId="991106849">
    <w:abstractNumId w:val="16"/>
  </w:num>
  <w:num w:numId="17" w16cid:durableId="675613571">
    <w:abstractNumId w:val="3"/>
  </w:num>
  <w:num w:numId="18" w16cid:durableId="846406948">
    <w:abstractNumId w:val="12"/>
  </w:num>
  <w:num w:numId="19" w16cid:durableId="21204495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D61"/>
    <w:rsid w:val="00037E43"/>
    <w:rsid w:val="000B387C"/>
    <w:rsid w:val="000C6995"/>
    <w:rsid w:val="00157595"/>
    <w:rsid w:val="00171D9D"/>
    <w:rsid w:val="001E7072"/>
    <w:rsid w:val="002A1803"/>
    <w:rsid w:val="002E167A"/>
    <w:rsid w:val="003926E1"/>
    <w:rsid w:val="00392902"/>
    <w:rsid w:val="003E7386"/>
    <w:rsid w:val="0043326A"/>
    <w:rsid w:val="0044330C"/>
    <w:rsid w:val="00561B33"/>
    <w:rsid w:val="0056770B"/>
    <w:rsid w:val="006638AE"/>
    <w:rsid w:val="006D023A"/>
    <w:rsid w:val="007A3808"/>
    <w:rsid w:val="00804240"/>
    <w:rsid w:val="00807D61"/>
    <w:rsid w:val="00817B4E"/>
    <w:rsid w:val="00887118"/>
    <w:rsid w:val="008C0958"/>
    <w:rsid w:val="008C38EC"/>
    <w:rsid w:val="008D4A30"/>
    <w:rsid w:val="009440AF"/>
    <w:rsid w:val="009747AD"/>
    <w:rsid w:val="009C2C8B"/>
    <w:rsid w:val="00A76509"/>
    <w:rsid w:val="00B718FA"/>
    <w:rsid w:val="00B91612"/>
    <w:rsid w:val="00CA3803"/>
    <w:rsid w:val="00CC2A10"/>
    <w:rsid w:val="00D40B7E"/>
    <w:rsid w:val="00DD10C6"/>
    <w:rsid w:val="00E202DF"/>
    <w:rsid w:val="00E51913"/>
    <w:rsid w:val="00EA185D"/>
    <w:rsid w:val="00EC2BFD"/>
    <w:rsid w:val="00F55D9E"/>
    <w:rsid w:val="00FE6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B16C3"/>
  <w15:chartTrackingRefBased/>
  <w15:docId w15:val="{397B1270-9E9A-482E-8D1C-621E8AA56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D61"/>
    <w:rPr>
      <w:rFonts w:eastAsiaTheme="minorEastAsia"/>
      <w:kern w:val="0"/>
      <w14:ligatures w14:val="none"/>
    </w:rPr>
  </w:style>
  <w:style w:type="paragraph" w:styleId="Heading1">
    <w:name w:val="heading 1"/>
    <w:basedOn w:val="Normal"/>
    <w:next w:val="Normal"/>
    <w:link w:val="Heading1Char"/>
    <w:uiPriority w:val="9"/>
    <w:qFormat/>
    <w:rsid w:val="008D4A30"/>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unhideWhenUsed/>
    <w:qFormat/>
    <w:rsid w:val="008D4A30"/>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D4A30"/>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D4A30"/>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8D4A30"/>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8D4A30"/>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8D4A30"/>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8D4A30"/>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8D4A30"/>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A30"/>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rsid w:val="008D4A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D4A30"/>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rsid w:val="008D4A30"/>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8D4A30"/>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8D4A30"/>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8D4A30"/>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8D4A30"/>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8D4A30"/>
    <w:rPr>
      <w:rFonts w:asciiTheme="majorHAnsi" w:eastAsiaTheme="majorEastAsia" w:hAnsiTheme="majorHAnsi" w:cstheme="majorBidi"/>
      <w:i/>
      <w:iCs/>
      <w:color w:val="0A2F41" w:themeColor="accent1" w:themeShade="80"/>
    </w:rPr>
  </w:style>
  <w:style w:type="paragraph" w:styleId="Caption">
    <w:name w:val="caption"/>
    <w:basedOn w:val="Normal"/>
    <w:next w:val="Normal"/>
    <w:uiPriority w:val="35"/>
    <w:semiHidden/>
    <w:unhideWhenUsed/>
    <w:qFormat/>
    <w:rsid w:val="008D4A30"/>
    <w:pPr>
      <w:spacing w:line="240" w:lineRule="auto"/>
    </w:pPr>
    <w:rPr>
      <w:b/>
      <w:bCs/>
      <w:smallCaps/>
      <w:color w:val="0E2841" w:themeColor="text2"/>
    </w:rPr>
  </w:style>
  <w:style w:type="paragraph" w:styleId="Title">
    <w:name w:val="Title"/>
    <w:basedOn w:val="Normal"/>
    <w:next w:val="Normal"/>
    <w:link w:val="TitleChar"/>
    <w:uiPriority w:val="10"/>
    <w:qFormat/>
    <w:rsid w:val="008D4A30"/>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8D4A30"/>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8D4A30"/>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8D4A30"/>
    <w:rPr>
      <w:rFonts w:asciiTheme="majorHAnsi" w:eastAsiaTheme="majorEastAsia" w:hAnsiTheme="majorHAnsi" w:cstheme="majorBidi"/>
      <w:color w:val="156082" w:themeColor="accent1"/>
      <w:sz w:val="28"/>
      <w:szCs w:val="28"/>
    </w:rPr>
  </w:style>
  <w:style w:type="character" w:styleId="Strong">
    <w:name w:val="Strong"/>
    <w:basedOn w:val="DefaultParagraphFont"/>
    <w:uiPriority w:val="22"/>
    <w:qFormat/>
    <w:rsid w:val="008D4A30"/>
    <w:rPr>
      <w:b/>
      <w:bCs/>
    </w:rPr>
  </w:style>
  <w:style w:type="character" w:styleId="Emphasis">
    <w:name w:val="Emphasis"/>
    <w:basedOn w:val="DefaultParagraphFont"/>
    <w:uiPriority w:val="20"/>
    <w:qFormat/>
    <w:rsid w:val="008D4A30"/>
    <w:rPr>
      <w:i/>
      <w:iCs/>
    </w:rPr>
  </w:style>
  <w:style w:type="paragraph" w:styleId="NoSpacing">
    <w:name w:val="No Spacing"/>
    <w:link w:val="NoSpacingChar"/>
    <w:uiPriority w:val="1"/>
    <w:qFormat/>
    <w:rsid w:val="008D4A30"/>
    <w:pPr>
      <w:spacing w:after="0" w:line="240" w:lineRule="auto"/>
    </w:pPr>
  </w:style>
  <w:style w:type="paragraph" w:styleId="Quote">
    <w:name w:val="Quote"/>
    <w:basedOn w:val="Normal"/>
    <w:next w:val="Normal"/>
    <w:link w:val="QuoteChar"/>
    <w:uiPriority w:val="29"/>
    <w:qFormat/>
    <w:rsid w:val="008D4A30"/>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8D4A30"/>
    <w:rPr>
      <w:color w:val="0E2841" w:themeColor="text2"/>
      <w:sz w:val="24"/>
      <w:szCs w:val="24"/>
    </w:rPr>
  </w:style>
  <w:style w:type="paragraph" w:styleId="IntenseQuote">
    <w:name w:val="Intense Quote"/>
    <w:basedOn w:val="Normal"/>
    <w:next w:val="Normal"/>
    <w:link w:val="IntenseQuoteChar"/>
    <w:uiPriority w:val="30"/>
    <w:qFormat/>
    <w:rsid w:val="008D4A30"/>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8D4A30"/>
    <w:rPr>
      <w:rFonts w:asciiTheme="majorHAnsi" w:eastAsiaTheme="majorEastAsia" w:hAnsiTheme="majorHAnsi" w:cstheme="majorBidi"/>
      <w:color w:val="0E2841" w:themeColor="text2"/>
      <w:spacing w:val="-6"/>
      <w:sz w:val="32"/>
      <w:szCs w:val="32"/>
    </w:rPr>
  </w:style>
  <w:style w:type="character" w:styleId="SubtleEmphasis">
    <w:name w:val="Subtle Emphasis"/>
    <w:basedOn w:val="DefaultParagraphFont"/>
    <w:uiPriority w:val="19"/>
    <w:qFormat/>
    <w:rsid w:val="008D4A30"/>
    <w:rPr>
      <w:i/>
      <w:iCs/>
      <w:color w:val="595959" w:themeColor="text1" w:themeTint="A6"/>
    </w:rPr>
  </w:style>
  <w:style w:type="character" w:styleId="IntenseEmphasis">
    <w:name w:val="Intense Emphasis"/>
    <w:basedOn w:val="DefaultParagraphFont"/>
    <w:uiPriority w:val="21"/>
    <w:qFormat/>
    <w:rsid w:val="008D4A30"/>
    <w:rPr>
      <w:b/>
      <w:bCs/>
      <w:i/>
      <w:iCs/>
    </w:rPr>
  </w:style>
  <w:style w:type="character" w:styleId="SubtleReference">
    <w:name w:val="Subtle Reference"/>
    <w:basedOn w:val="DefaultParagraphFont"/>
    <w:uiPriority w:val="31"/>
    <w:qFormat/>
    <w:rsid w:val="008D4A3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D4A30"/>
    <w:rPr>
      <w:b/>
      <w:bCs/>
      <w:smallCaps/>
      <w:color w:val="0E2841" w:themeColor="text2"/>
      <w:u w:val="single"/>
    </w:rPr>
  </w:style>
  <w:style w:type="character" w:styleId="BookTitle">
    <w:name w:val="Book Title"/>
    <w:basedOn w:val="DefaultParagraphFont"/>
    <w:uiPriority w:val="33"/>
    <w:qFormat/>
    <w:rsid w:val="008D4A30"/>
    <w:rPr>
      <w:b/>
      <w:bCs/>
      <w:smallCaps/>
      <w:spacing w:val="10"/>
    </w:rPr>
  </w:style>
  <w:style w:type="paragraph" w:styleId="TOCHeading">
    <w:name w:val="TOC Heading"/>
    <w:basedOn w:val="Heading1"/>
    <w:next w:val="Normal"/>
    <w:uiPriority w:val="39"/>
    <w:semiHidden/>
    <w:unhideWhenUsed/>
    <w:qFormat/>
    <w:rsid w:val="008D4A30"/>
    <w:pPr>
      <w:outlineLvl w:val="9"/>
    </w:pPr>
  </w:style>
  <w:style w:type="paragraph" w:styleId="ListParagraph">
    <w:name w:val="List Paragraph"/>
    <w:basedOn w:val="Normal"/>
    <w:uiPriority w:val="34"/>
    <w:qFormat/>
    <w:rsid w:val="00807D61"/>
    <w:pPr>
      <w:ind w:left="720"/>
      <w:contextualSpacing/>
    </w:pPr>
  </w:style>
  <w:style w:type="character" w:customStyle="1" w:styleId="apple-converted-space">
    <w:name w:val="apple-converted-space"/>
    <w:basedOn w:val="DefaultParagraphFont"/>
    <w:rsid w:val="00807D61"/>
  </w:style>
  <w:style w:type="character" w:styleId="CommentReference">
    <w:name w:val="annotation reference"/>
    <w:basedOn w:val="DefaultParagraphFont"/>
    <w:uiPriority w:val="99"/>
    <w:semiHidden/>
    <w:unhideWhenUsed/>
    <w:rsid w:val="00807D61"/>
    <w:rPr>
      <w:sz w:val="16"/>
      <w:szCs w:val="16"/>
    </w:rPr>
  </w:style>
  <w:style w:type="paragraph" w:styleId="CommentText">
    <w:name w:val="annotation text"/>
    <w:basedOn w:val="Normal"/>
    <w:link w:val="CommentTextChar"/>
    <w:uiPriority w:val="99"/>
    <w:unhideWhenUsed/>
    <w:rsid w:val="00807D61"/>
    <w:pPr>
      <w:widowControl w:val="0"/>
    </w:pPr>
    <w:rPr>
      <w:rFonts w:ascii="Arial" w:hAnsi="Arial"/>
      <w:kern w:val="2"/>
      <w:sz w:val="20"/>
      <w:szCs w:val="20"/>
      <w14:ligatures w14:val="standardContextual"/>
    </w:rPr>
  </w:style>
  <w:style w:type="character" w:customStyle="1" w:styleId="CommentTextChar">
    <w:name w:val="Comment Text Char"/>
    <w:basedOn w:val="DefaultParagraphFont"/>
    <w:link w:val="CommentText"/>
    <w:uiPriority w:val="99"/>
    <w:rsid w:val="00807D61"/>
    <w:rPr>
      <w:rFonts w:ascii="Arial" w:eastAsiaTheme="minorEastAsia" w:hAnsi="Arial"/>
      <w:sz w:val="20"/>
      <w:szCs w:val="20"/>
    </w:rPr>
  </w:style>
  <w:style w:type="table" w:styleId="TableGrid">
    <w:name w:val="Table Grid"/>
    <w:basedOn w:val="TableNormal"/>
    <w:uiPriority w:val="39"/>
    <w:rsid w:val="00807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2C8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C2C8B"/>
    <w:rPr>
      <w:rFonts w:ascii="Times New Roman" w:eastAsiaTheme="minorEastAsia" w:hAnsi="Times New Roman" w:cs="Times New Roman"/>
      <w:kern w:val="0"/>
      <w:sz w:val="18"/>
      <w:szCs w:val="18"/>
      <w14:ligatures w14:val="none"/>
    </w:rPr>
  </w:style>
  <w:style w:type="character" w:customStyle="1" w:styleId="NoSpacingChar">
    <w:name w:val="No Spacing Char"/>
    <w:basedOn w:val="DefaultParagraphFont"/>
    <w:link w:val="NoSpacing"/>
    <w:uiPriority w:val="1"/>
    <w:rsid w:val="00887118"/>
  </w:style>
  <w:style w:type="paragraph" w:styleId="Header">
    <w:name w:val="header"/>
    <w:basedOn w:val="Normal"/>
    <w:link w:val="HeaderChar"/>
    <w:uiPriority w:val="99"/>
    <w:unhideWhenUsed/>
    <w:rsid w:val="00887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118"/>
    <w:rPr>
      <w:rFonts w:eastAsiaTheme="minorEastAsia"/>
      <w:kern w:val="0"/>
      <w14:ligatures w14:val="none"/>
    </w:rPr>
  </w:style>
  <w:style w:type="paragraph" w:styleId="Footer">
    <w:name w:val="footer"/>
    <w:basedOn w:val="Normal"/>
    <w:link w:val="FooterChar"/>
    <w:uiPriority w:val="99"/>
    <w:unhideWhenUsed/>
    <w:rsid w:val="00887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118"/>
    <w:rPr>
      <w:rFonts w:eastAsiaTheme="minorEastAsia"/>
      <w:kern w:val="0"/>
      <w14:ligatures w14:val="none"/>
    </w:rPr>
  </w:style>
  <w:style w:type="character" w:styleId="PageNumber">
    <w:name w:val="page number"/>
    <w:basedOn w:val="DefaultParagraphFont"/>
    <w:uiPriority w:val="99"/>
    <w:semiHidden/>
    <w:unhideWhenUsed/>
    <w:rsid w:val="00887118"/>
  </w:style>
  <w:style w:type="paragraph" w:styleId="Revision">
    <w:name w:val="Revision"/>
    <w:hidden/>
    <w:uiPriority w:val="99"/>
    <w:semiHidden/>
    <w:rsid w:val="006D023A"/>
    <w:pPr>
      <w:spacing w:after="0" w:line="240" w:lineRule="auto"/>
    </w:pPr>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entury Gothic-Palatino Linotype">
      <a:majorFont>
        <a:latin typeface="Century Gothic" panose="020B0502020202020204"/>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2182be-5fc9-442e-98ae-d2b3d9fe3f19" xsi:nil="true"/>
    <lcf76f155ced4ddcb4097134ff3c332f xmlns="70323f1b-2ea2-42d4-998f-b550c68bcfe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DD21FFDCCC5447882BA3E005D0C5C4" ma:contentTypeVersion="13" ma:contentTypeDescription="Create a new document." ma:contentTypeScope="" ma:versionID="17b6d2d5644d60185d07cb12f7eb60c2">
  <xsd:schema xmlns:xsd="http://www.w3.org/2001/XMLSchema" xmlns:xs="http://www.w3.org/2001/XMLSchema" xmlns:p="http://schemas.microsoft.com/office/2006/metadata/properties" xmlns:ns2="70323f1b-2ea2-42d4-998f-b550c68bcfee" xmlns:ns3="e22182be-5fc9-442e-98ae-d2b3d9fe3f19" targetNamespace="http://schemas.microsoft.com/office/2006/metadata/properties" ma:root="true" ma:fieldsID="8d6ecf25c18b22cc8cf6fbecfced74a5" ns2:_="" ns3:_="">
    <xsd:import namespace="70323f1b-2ea2-42d4-998f-b550c68bcfee"/>
    <xsd:import namespace="e22182be-5fc9-442e-98ae-d2b3d9fe3f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BillingMetadata"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23f1b-2ea2-42d4-998f-b550c68bc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079e5af-fcb9-4239-8f53-2dcbfeccdc55" ma:termSetId="09814cd3-568e-fe90-9814-8d621ff8fb84" ma:anchorId="fba54fb3-c3e1-fe81-a776-ca4b69148c4d" ma:open="true" ma:isKeyword="false">
      <xsd:complexType>
        <xsd:sequence>
          <xsd:element ref="pc:Terms" minOccurs="0" maxOccurs="1"/>
        </xsd:sequence>
      </xsd:complexType>
    </xsd:element>
    <xsd:element name="MediaServiceBillingMetadata" ma:index="18" nillable="true" ma:displayName="MediaServiceBillingMetadata" ma:hidden="true" ma:internalName="MediaServiceBillingMetadata"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2182be-5fc9-442e-98ae-d2b3d9fe3f1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418c2e6-30b5-4463-b4eb-82a4d1d22635}" ma:internalName="TaxCatchAll" ma:showField="CatchAllData" ma:web="e22182be-5fc9-442e-98ae-d2b3d9fe3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4D128E-0FCD-254B-8E9F-00C0776E11E5}">
  <ds:schemaRefs>
    <ds:schemaRef ds:uri="http://schemas.openxmlformats.org/officeDocument/2006/bibliography"/>
  </ds:schemaRefs>
</ds:datastoreItem>
</file>

<file path=customXml/itemProps2.xml><?xml version="1.0" encoding="utf-8"?>
<ds:datastoreItem xmlns:ds="http://schemas.openxmlformats.org/officeDocument/2006/customXml" ds:itemID="{E18E9653-B695-438F-A788-85A491AB19AC}">
  <ds:schemaRefs>
    <ds:schemaRef ds:uri="http://schemas.microsoft.com/sharepoint/v3/contenttype/forms"/>
  </ds:schemaRefs>
</ds:datastoreItem>
</file>

<file path=customXml/itemProps3.xml><?xml version="1.0" encoding="utf-8"?>
<ds:datastoreItem xmlns:ds="http://schemas.openxmlformats.org/officeDocument/2006/customXml" ds:itemID="{C9C04EC7-F709-4951-AA27-E0DFA5C130CA}">
  <ds:schemaRefs>
    <ds:schemaRef ds:uri="http://schemas.microsoft.com/office/2006/metadata/properties"/>
    <ds:schemaRef ds:uri="http://schemas.microsoft.com/office/infopath/2007/PartnerControls"/>
    <ds:schemaRef ds:uri="e22182be-5fc9-442e-98ae-d2b3d9fe3f19"/>
    <ds:schemaRef ds:uri="70323f1b-2ea2-42d4-998f-b550c68bcfee"/>
  </ds:schemaRefs>
</ds:datastoreItem>
</file>

<file path=customXml/itemProps4.xml><?xml version="1.0" encoding="utf-8"?>
<ds:datastoreItem xmlns:ds="http://schemas.openxmlformats.org/officeDocument/2006/customXml" ds:itemID="{86E2739D-2C4B-418D-9445-787CB5A01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23f1b-2ea2-42d4-998f-b550c68bcfee"/>
    <ds:schemaRef ds:uri="e22182be-5fc9-442e-98ae-d2b3d9fe3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1743</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Sjogren</dc:creator>
  <cp:keywords/>
  <dc:description/>
  <cp:lastModifiedBy>Leisl Moriarty</cp:lastModifiedBy>
  <cp:revision>3</cp:revision>
  <dcterms:created xsi:type="dcterms:W3CDTF">2025-07-10T04:37:00Z</dcterms:created>
  <dcterms:modified xsi:type="dcterms:W3CDTF">2025-07-10T04:38:00Z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0x010100F0DD21FFDCCC5447882BA3E005D0C5C4</vt:lpwstr>
  </property>
  <property fmtid="{D5CDD505-2E9C-101B-9397-08002B2CF9AE}" pid="3" name="MediaServiceImageTags">
    <vt:lpwstr/>
  </property>
</Properties>
</file>