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98203929"/>
        <w:docPartObj>
          <w:docPartGallery w:val="Cover Pages"/>
          <w:docPartUnique/>
        </w:docPartObj>
      </w:sdtPr>
      <w:sdtEndPr>
        <w:rPr>
          <w:rFonts w:ascii="Century Gothic" w:eastAsia="Century Gothic" w:hAnsi="Century Gothic" w:cs="Century Gothic"/>
          <w:color w:val="244061" w:themeColor="accent1" w:themeShade="80"/>
        </w:rPr>
      </w:sdtEndPr>
      <w:sdtContent>
        <w:p w14:paraId="5373E9C0" w14:textId="3FEDE84D" w:rsidR="00BC263A" w:rsidRDefault="00BC263A" w:rsidP="00BC263A">
          <w:pPr>
            <w:ind w:left="-720" w:right="-720"/>
          </w:pPr>
          <w:r>
            <w:rPr>
              <w:noProof/>
            </w:rPr>
            <w:drawing>
              <wp:inline distT="0" distB="0" distL="0" distR="0" wp14:anchorId="24F5A84B" wp14:editId="6AD867B6">
                <wp:extent cx="6818243" cy="8823651"/>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icy Gov Covers-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3542" cy="8830508"/>
                        </a:xfrm>
                        <a:prstGeom prst="rect">
                          <a:avLst/>
                        </a:prstGeom>
                      </pic:spPr>
                    </pic:pic>
                  </a:graphicData>
                </a:graphic>
              </wp:inline>
            </w:drawing>
          </w:r>
        </w:p>
        <w:p w14:paraId="3253F7E0" w14:textId="77777777" w:rsidR="00BC263A" w:rsidRPr="00E24B3D" w:rsidRDefault="00BC263A" w:rsidP="00BC263A">
          <w:pPr>
            <w:pStyle w:val="Title"/>
            <w:rPr>
              <w:rFonts w:ascii="Century Gothic" w:eastAsia="Century Gothic" w:hAnsi="Century Gothic" w:cs="Century Gothic"/>
              <w:b/>
              <w:color w:val="244061" w:themeColor="accent1" w:themeShade="80"/>
            </w:rPr>
          </w:pPr>
          <w:r w:rsidRPr="00E24B3D">
            <w:rPr>
              <w:rFonts w:ascii="Century Gothic" w:eastAsia="Century Gothic" w:hAnsi="Century Gothic" w:cs="Century Gothic"/>
              <w:color w:val="244061" w:themeColor="accent1" w:themeShade="80"/>
            </w:rPr>
            <w:lastRenderedPageBreak/>
            <w:t>How to Use This Guide</w:t>
          </w:r>
        </w:p>
        <w:p w14:paraId="5A5921CB" w14:textId="77777777" w:rsidR="00BC263A" w:rsidRDefault="00BC263A" w:rsidP="00BC263A">
          <w:pPr>
            <w:rPr>
              <w:rFonts w:ascii="Palatino Linotype" w:eastAsia="Palatino Linotype" w:hAnsi="Palatino Linotype" w:cs="Palatino Linotype"/>
            </w:rPr>
          </w:pPr>
        </w:p>
        <w:p w14:paraId="28724549" w14:textId="27B40C03" w:rsidR="00BC263A" w:rsidRDefault="00BC263A" w:rsidP="00BC263A">
          <w:pPr>
            <w:rPr>
              <w:rFonts w:ascii="Palatino Linotype" w:eastAsia="Palatino Linotype" w:hAnsi="Palatino Linotype" w:cs="Palatino Linotype"/>
            </w:rPr>
          </w:pPr>
          <w:r>
            <w:rPr>
              <w:rFonts w:ascii="Palatino Linotype" w:eastAsia="Palatino Linotype" w:hAnsi="Palatino Linotype" w:cs="Palatino Linotype"/>
            </w:rPr>
            <w:t>This self-help guide supports both the </w:t>
          </w:r>
          <w:r>
            <w:rPr>
              <w:rFonts w:ascii="Palatino Linotype" w:eastAsia="Palatino Linotype" w:hAnsi="Palatino Linotype" w:cs="Palatino Linotype"/>
              <w:b/>
            </w:rPr>
            <w:t>executive director</w:t>
          </w:r>
          <w:r>
            <w:rPr>
              <w:rFonts w:ascii="Palatino Linotype" w:eastAsia="Palatino Linotype" w:hAnsi="Palatino Linotype" w:cs="Palatino Linotype"/>
            </w:rPr>
            <w:t> and the </w:t>
          </w:r>
          <w:r>
            <w:rPr>
              <w:rFonts w:ascii="Palatino Linotype" w:eastAsia="Palatino Linotype" w:hAnsi="Palatino Linotype" w:cs="Palatino Linotype"/>
              <w:b/>
            </w:rPr>
            <w:t>board</w:t>
          </w:r>
          <w:r>
            <w:rPr>
              <w:rFonts w:ascii="Palatino Linotype" w:eastAsia="Palatino Linotype" w:hAnsi="Palatino Linotype" w:cs="Palatino Linotype"/>
            </w:rPr>
            <w:t> in fulfilling their shared responsibility for policy monitoring under Policy Governance. It includes: (1) guidance for preparing and assessing monitoring reports, (2) a universal monitoring template for all policies, (3) two sample monitoring reports and 4) a glossary of prompts for the executive director when thinking about content for Operational Interpretations and Compliance. The executive director and board each have distinct roles in the monitoring process, and this guide keeps those roles clear while fostering mutual understanding and accountability. Whether you're writing or reviewing a report, you'll find concise tools and prompts to help you do your part well.</w:t>
          </w:r>
        </w:p>
        <w:p w14:paraId="42D8C182" w14:textId="77777777" w:rsidR="00BC263A" w:rsidRDefault="00BC263A" w:rsidP="00BC263A">
          <w:pPr>
            <w:rPr>
              <w:rFonts w:ascii="Palatino Linotype" w:eastAsia="Palatino Linotype" w:hAnsi="Palatino Linotype" w:cs="Palatino Linotype"/>
            </w:rPr>
          </w:pPr>
        </w:p>
        <w:p w14:paraId="108476B7" w14:textId="77777777" w:rsidR="00BC263A" w:rsidRDefault="00BC263A" w:rsidP="00BC263A">
          <w:pPr>
            <w:rPr>
              <w:rFonts w:ascii="Palatino Linotype" w:eastAsia="Palatino Linotype" w:hAnsi="Palatino Linotype" w:cs="Palatino Linotype"/>
            </w:rPr>
          </w:pPr>
          <w:r>
            <w:rPr>
              <w:rFonts w:ascii="Palatino Linotype" w:eastAsia="Palatino Linotype" w:hAnsi="Palatino Linotype" w:cs="Palatino Linotype"/>
            </w:rPr>
            <w:t>Monitoring is how the board holds itself and its delegate (usually called an executive director) accountable. Under Policy Governance, this process is part of the board’s core work of listening for expectations from members, setting direction clearly through policy and verifying performance. This guide supports the board and the executive director in fulfilling their distinct responsibilities: writing meaningful reports and assessing them with discipline.</w:t>
          </w:r>
        </w:p>
        <w:p w14:paraId="15088914" w14:textId="0B0F9261" w:rsidR="00BC263A" w:rsidRDefault="00000000">
          <w:pPr>
            <w:rPr>
              <w:rFonts w:ascii="Century Gothic" w:eastAsia="Century Gothic" w:hAnsi="Century Gothic" w:cs="Century Gothic"/>
              <w:color w:val="244061" w:themeColor="accent1" w:themeShade="80"/>
              <w:sz w:val="56"/>
              <w:szCs w:val="56"/>
            </w:rPr>
          </w:pPr>
        </w:p>
      </w:sdtContent>
    </w:sdt>
    <w:p w14:paraId="68F0096D" w14:textId="77777777" w:rsidR="006B4F91" w:rsidRDefault="006C4B0E">
      <w:pPr>
        <w:widowControl/>
        <w:spacing w:after="160" w:line="259" w:lineRule="auto"/>
        <w:rPr>
          <w:highlight w:val="yellow"/>
        </w:rPr>
      </w:pPr>
      <w:r>
        <w:br w:type="page"/>
      </w:r>
    </w:p>
    <w:p w14:paraId="5BA6861F" w14:textId="77777777" w:rsidR="006B4F91" w:rsidRPr="00E24B3D" w:rsidRDefault="006C4B0E">
      <w:pPr>
        <w:pStyle w:val="Heading1"/>
        <w:rPr>
          <w:rFonts w:ascii="Century Gothic" w:eastAsia="Century Gothic" w:hAnsi="Century Gothic" w:cs="Century Gothic"/>
          <w:b w:val="0"/>
          <w:color w:val="244061" w:themeColor="accent1" w:themeShade="80"/>
          <w:sz w:val="56"/>
          <w:szCs w:val="56"/>
        </w:rPr>
      </w:pPr>
      <w:r w:rsidRPr="00E24B3D">
        <w:rPr>
          <w:rFonts w:ascii="Century Gothic" w:eastAsia="Century Gothic" w:hAnsi="Century Gothic" w:cs="Century Gothic"/>
          <w:b w:val="0"/>
          <w:color w:val="244061" w:themeColor="accent1" w:themeShade="80"/>
          <w:sz w:val="56"/>
          <w:szCs w:val="56"/>
        </w:rPr>
        <w:lastRenderedPageBreak/>
        <w:t>Board Member Monitoring Guide</w:t>
      </w:r>
    </w:p>
    <w:p w14:paraId="6B68BF4D" w14:textId="77777777" w:rsidR="006B4F91" w:rsidRDefault="006B4F91">
      <w:pPr>
        <w:rPr>
          <w:b/>
        </w:rPr>
      </w:pPr>
    </w:p>
    <w:p w14:paraId="2C7FEE13" w14:textId="77777777" w:rsidR="006B4F91" w:rsidRPr="007D73C4" w:rsidRDefault="006C4B0E">
      <w:pPr>
        <w:pStyle w:val="Heading2"/>
        <w:spacing w:before="0"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Purpose</w:t>
      </w:r>
    </w:p>
    <w:p w14:paraId="42DD278B"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This guide helps board members review monitoring reports submitted by the executive director. Your role is to assess whether the report meets your governance expectations within the framework of Policy Governance.</w:t>
      </w:r>
    </w:p>
    <w:p w14:paraId="3942D4C4" w14:textId="77777777" w:rsidR="006B4F91" w:rsidRDefault="006B4F91">
      <w:pPr>
        <w:rPr>
          <w:rFonts w:ascii="Palatino Linotype" w:eastAsia="Palatino Linotype" w:hAnsi="Palatino Linotype" w:cs="Palatino Linotype"/>
        </w:rPr>
      </w:pPr>
    </w:p>
    <w:p w14:paraId="53E931CD"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1. Assess the Operational Interpretation</w:t>
      </w:r>
    </w:p>
    <w:p w14:paraId="34287411"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Is the executive director’s interpretation of the policy </w:t>
      </w:r>
      <w:r>
        <w:rPr>
          <w:rFonts w:ascii="Palatino Linotype" w:eastAsia="Palatino Linotype" w:hAnsi="Palatino Linotype" w:cs="Palatino Linotype"/>
          <w:b/>
        </w:rPr>
        <w:t>reasonable</w:t>
      </w:r>
      <w:r>
        <w:rPr>
          <w:rFonts w:ascii="Palatino Linotype" w:eastAsia="Palatino Linotype" w:hAnsi="Palatino Linotype" w:cs="Palatino Linotype"/>
        </w:rPr>
        <w:t>? It should:</w:t>
      </w:r>
    </w:p>
    <w:p w14:paraId="0EF98DEA" w14:textId="77777777" w:rsidR="006B4F91" w:rsidRDefault="006C4B0E">
      <w:pPr>
        <w:numPr>
          <w:ilvl w:val="0"/>
          <w:numId w:val="2"/>
        </w:numPr>
        <w:rPr>
          <w:rFonts w:ascii="Palatino Linotype" w:eastAsia="Palatino Linotype" w:hAnsi="Palatino Linotype" w:cs="Palatino Linotype"/>
        </w:rPr>
      </w:pPr>
      <w:r>
        <w:rPr>
          <w:rFonts w:ascii="Palatino Linotype" w:eastAsia="Palatino Linotype" w:hAnsi="Palatino Linotype" w:cs="Palatino Linotype"/>
        </w:rPr>
        <w:t>Cover all relevant parts of the policy</w:t>
      </w:r>
    </w:p>
    <w:p w14:paraId="16C60667" w14:textId="1EDCC512" w:rsidR="006B4F91" w:rsidRDefault="006C4B0E">
      <w:pPr>
        <w:numPr>
          <w:ilvl w:val="0"/>
          <w:numId w:val="2"/>
        </w:numPr>
        <w:rPr>
          <w:rFonts w:ascii="Palatino Linotype" w:eastAsia="Palatino Linotype" w:hAnsi="Palatino Linotype" w:cs="Palatino Linotype"/>
        </w:rPr>
      </w:pPr>
      <w:r>
        <w:rPr>
          <w:rFonts w:ascii="Palatino Linotype" w:eastAsia="Palatino Linotype" w:hAnsi="Palatino Linotype" w:cs="Palatino Linotype"/>
        </w:rPr>
        <w:t>Be plausible, prudent and understandable</w:t>
      </w:r>
    </w:p>
    <w:p w14:paraId="45F06054" w14:textId="0A9BF19C" w:rsidR="006B4F91" w:rsidRDefault="006C4B0E">
      <w:pPr>
        <w:numPr>
          <w:ilvl w:val="0"/>
          <w:numId w:val="2"/>
        </w:numPr>
        <w:rPr>
          <w:rFonts w:ascii="Palatino Linotype" w:eastAsia="Palatino Linotype" w:hAnsi="Palatino Linotype" w:cs="Palatino Linotype"/>
        </w:rPr>
      </w:pPr>
      <w:r>
        <w:rPr>
          <w:rFonts w:ascii="Palatino Linotype" w:eastAsia="Palatino Linotype" w:hAnsi="Palatino Linotype" w:cs="Palatino Linotype"/>
        </w:rPr>
        <w:t>Make sense for the organization</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even if it’s not how </w:t>
      </w:r>
      <w:r>
        <w:rPr>
          <w:rFonts w:ascii="Palatino Linotype" w:eastAsia="Palatino Linotype" w:hAnsi="Palatino Linotype" w:cs="Palatino Linotype"/>
          <w:i/>
        </w:rPr>
        <w:t>you</w:t>
      </w:r>
      <w:r>
        <w:rPr>
          <w:rFonts w:ascii="Palatino Linotype" w:eastAsia="Palatino Linotype" w:hAnsi="Palatino Linotype" w:cs="Palatino Linotype"/>
        </w:rPr>
        <w:t> would interpret it</w:t>
      </w:r>
    </w:p>
    <w:p w14:paraId="31AC5839" w14:textId="77777777" w:rsidR="006B4F91" w:rsidRDefault="006C4B0E">
      <w:pPr>
        <w:spacing w:before="120"/>
        <w:rPr>
          <w:rFonts w:ascii="Palatino Linotype" w:eastAsia="Palatino Linotype" w:hAnsi="Palatino Linotype" w:cs="Palatino Linotype"/>
        </w:rPr>
      </w:pPr>
      <w:r>
        <w:rPr>
          <w:rFonts w:ascii="Palatino Linotype" w:eastAsia="Palatino Linotype" w:hAnsi="Palatino Linotype" w:cs="Palatino Linotype"/>
        </w:rPr>
        <w:t>Use this test: Would most reasonable people consider this a valid interpretation?</w:t>
      </w:r>
    </w:p>
    <w:p w14:paraId="3BC15727" w14:textId="77777777" w:rsidR="006B4F91" w:rsidRDefault="006B4F91">
      <w:pPr>
        <w:rPr>
          <w:rFonts w:ascii="Palatino Linotype" w:eastAsia="Palatino Linotype" w:hAnsi="Palatino Linotype" w:cs="Palatino Linotype"/>
        </w:rPr>
      </w:pPr>
    </w:p>
    <w:p w14:paraId="033941D9"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2. Review the Compliance Indicators</w:t>
      </w:r>
    </w:p>
    <w:p w14:paraId="469FCAAB"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Make sure the indicators:</w:t>
      </w:r>
    </w:p>
    <w:p w14:paraId="7B2EDBBC" w14:textId="5D33D074" w:rsidR="006B4F91" w:rsidRDefault="007D123F">
      <w:pPr>
        <w:numPr>
          <w:ilvl w:val="0"/>
          <w:numId w:val="3"/>
        </w:numPr>
        <w:rPr>
          <w:rFonts w:ascii="Palatino Linotype" w:eastAsia="Palatino Linotype" w:hAnsi="Palatino Linotype" w:cs="Palatino Linotype"/>
        </w:rPr>
      </w:pPr>
      <w:r>
        <w:rPr>
          <w:rFonts w:ascii="Palatino Linotype" w:eastAsia="Palatino Linotype" w:hAnsi="Palatino Linotype" w:cs="Palatino Linotype"/>
        </w:rPr>
        <w:t>Are l</w:t>
      </w:r>
      <w:r w:rsidR="006C4B0E">
        <w:rPr>
          <w:rFonts w:ascii="Palatino Linotype" w:eastAsia="Palatino Linotype" w:hAnsi="Palatino Linotype" w:cs="Palatino Linotype"/>
        </w:rPr>
        <w:t>ogically aligned with the interpretation</w:t>
      </w:r>
    </w:p>
    <w:p w14:paraId="4FB0B56E" w14:textId="77777777" w:rsidR="006B4F91" w:rsidRDefault="006C4B0E">
      <w:pPr>
        <w:numPr>
          <w:ilvl w:val="0"/>
          <w:numId w:val="3"/>
        </w:numPr>
        <w:rPr>
          <w:rFonts w:ascii="Palatino Linotype" w:eastAsia="Palatino Linotype" w:hAnsi="Palatino Linotype" w:cs="Palatino Linotype"/>
        </w:rPr>
      </w:pPr>
      <w:r>
        <w:rPr>
          <w:rFonts w:ascii="Palatino Linotype" w:eastAsia="Palatino Linotype" w:hAnsi="Palatino Linotype" w:cs="Palatino Linotype"/>
        </w:rPr>
        <w:t>Would generate data sufficient to prove compliance</w:t>
      </w:r>
    </w:p>
    <w:p w14:paraId="492D19CC" w14:textId="77777777" w:rsidR="006B4F91" w:rsidRDefault="006B4F91">
      <w:pPr>
        <w:rPr>
          <w:rFonts w:ascii="Palatino Linotype" w:eastAsia="Palatino Linotype" w:hAnsi="Palatino Linotype" w:cs="Palatino Linotype"/>
        </w:rPr>
      </w:pPr>
    </w:p>
    <w:p w14:paraId="624382F8"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3. Evaluate the evidence provided</w:t>
      </w:r>
    </w:p>
    <w:p w14:paraId="53045875"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The data must be:</w:t>
      </w:r>
    </w:p>
    <w:p w14:paraId="68C25DB6" w14:textId="77777777" w:rsidR="006B4F91" w:rsidRDefault="006C4B0E">
      <w:pPr>
        <w:numPr>
          <w:ilvl w:val="0"/>
          <w:numId w:val="4"/>
        </w:numPr>
        <w:rPr>
          <w:rFonts w:ascii="Palatino Linotype" w:eastAsia="Palatino Linotype" w:hAnsi="Palatino Linotype" w:cs="Palatino Linotype"/>
        </w:rPr>
      </w:pPr>
      <w:r>
        <w:rPr>
          <w:rFonts w:ascii="Palatino Linotype" w:eastAsia="Palatino Linotype" w:hAnsi="Palatino Linotype" w:cs="Palatino Linotype"/>
        </w:rPr>
        <w:t>Relevant to the indicators</w:t>
      </w:r>
    </w:p>
    <w:p w14:paraId="03920DD3" w14:textId="77777777" w:rsidR="006B4F91" w:rsidRDefault="006C4B0E">
      <w:pPr>
        <w:numPr>
          <w:ilvl w:val="0"/>
          <w:numId w:val="4"/>
        </w:numPr>
        <w:rPr>
          <w:rFonts w:ascii="Palatino Linotype" w:eastAsia="Palatino Linotype" w:hAnsi="Palatino Linotype" w:cs="Palatino Linotype"/>
        </w:rPr>
      </w:pPr>
      <w:r>
        <w:rPr>
          <w:rFonts w:ascii="Palatino Linotype" w:eastAsia="Palatino Linotype" w:hAnsi="Palatino Linotype" w:cs="Palatino Linotype"/>
        </w:rPr>
        <w:t>Verifiable and complete</w:t>
      </w:r>
    </w:p>
    <w:p w14:paraId="1529110D" w14:textId="77777777" w:rsidR="006B4F91" w:rsidRDefault="006C4B0E">
      <w:pPr>
        <w:numPr>
          <w:ilvl w:val="0"/>
          <w:numId w:val="4"/>
        </w:numPr>
        <w:rPr>
          <w:rFonts w:ascii="Palatino Linotype" w:eastAsia="Palatino Linotype" w:hAnsi="Palatino Linotype" w:cs="Palatino Linotype"/>
        </w:rPr>
      </w:pPr>
      <w:r>
        <w:rPr>
          <w:rFonts w:ascii="Palatino Linotype" w:eastAsia="Palatino Linotype" w:hAnsi="Palatino Linotype" w:cs="Palatino Linotype"/>
        </w:rPr>
        <w:t>Tied to the stated time period</w:t>
      </w:r>
    </w:p>
    <w:p w14:paraId="637FD871" w14:textId="77777777" w:rsidR="006B4F91" w:rsidRDefault="006B4F91">
      <w:pPr>
        <w:rPr>
          <w:rFonts w:ascii="Palatino Linotype" w:eastAsia="Palatino Linotype" w:hAnsi="Palatino Linotype" w:cs="Palatino Linotype"/>
        </w:rPr>
      </w:pPr>
    </w:p>
    <w:p w14:paraId="3A9F5426"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4. Consider the Compliance Statement</w:t>
      </w:r>
    </w:p>
    <w:p w14:paraId="0D6BFB44"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Has the executive director clearly stated whether the organization is in compliance? If not, that’s a red flag. If noncompliance is reported:</w:t>
      </w:r>
    </w:p>
    <w:p w14:paraId="029321CB" w14:textId="77777777" w:rsidR="006B4F91" w:rsidRDefault="006C4B0E">
      <w:pPr>
        <w:numPr>
          <w:ilvl w:val="0"/>
          <w:numId w:val="5"/>
        </w:numPr>
        <w:rPr>
          <w:rFonts w:ascii="Palatino Linotype" w:eastAsia="Palatino Linotype" w:hAnsi="Palatino Linotype" w:cs="Palatino Linotype"/>
        </w:rPr>
      </w:pPr>
      <w:r>
        <w:rPr>
          <w:rFonts w:ascii="Palatino Linotype" w:eastAsia="Palatino Linotype" w:hAnsi="Palatino Linotype" w:cs="Palatino Linotype"/>
        </w:rPr>
        <w:t>Is the plan for correction reasonable and time-bound?</w:t>
      </w:r>
    </w:p>
    <w:p w14:paraId="6184242A" w14:textId="77777777" w:rsidR="006B4F91" w:rsidRDefault="006B4F91">
      <w:pPr>
        <w:rPr>
          <w:rFonts w:ascii="Palatino Linotype" w:eastAsia="Palatino Linotype" w:hAnsi="Palatino Linotype" w:cs="Palatino Linotype"/>
        </w:rPr>
      </w:pPr>
    </w:p>
    <w:p w14:paraId="256C3AAD"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5. Record your opinions in the Assessment Zones</w:t>
      </w:r>
    </w:p>
    <w:p w14:paraId="4413BA0B"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In the monitoring report, assess:</w:t>
      </w:r>
    </w:p>
    <w:p w14:paraId="43D4FE81" w14:textId="77777777" w:rsidR="006B4F91" w:rsidRDefault="006C4B0E">
      <w:pPr>
        <w:numPr>
          <w:ilvl w:val="0"/>
          <w:numId w:val="6"/>
        </w:numPr>
        <w:rPr>
          <w:rFonts w:ascii="Palatino Linotype" w:eastAsia="Palatino Linotype" w:hAnsi="Palatino Linotype" w:cs="Palatino Linotype"/>
        </w:rPr>
      </w:pPr>
      <w:r>
        <w:rPr>
          <w:rFonts w:ascii="Palatino Linotype" w:eastAsia="Palatino Linotype" w:hAnsi="Palatino Linotype" w:cs="Palatino Linotype"/>
        </w:rPr>
        <w:t>Interpretation reasonableness</w:t>
      </w:r>
    </w:p>
    <w:p w14:paraId="5D3471C7" w14:textId="77777777" w:rsidR="006B4F91" w:rsidRDefault="006C4B0E">
      <w:pPr>
        <w:numPr>
          <w:ilvl w:val="0"/>
          <w:numId w:val="6"/>
        </w:numPr>
        <w:rPr>
          <w:rFonts w:ascii="Palatino Linotype" w:eastAsia="Palatino Linotype" w:hAnsi="Palatino Linotype" w:cs="Palatino Linotype"/>
        </w:rPr>
      </w:pPr>
      <w:r>
        <w:rPr>
          <w:rFonts w:ascii="Palatino Linotype" w:eastAsia="Palatino Linotype" w:hAnsi="Palatino Linotype" w:cs="Palatino Linotype"/>
        </w:rPr>
        <w:t>Indicator soundness</w:t>
      </w:r>
    </w:p>
    <w:p w14:paraId="3FFDD41B" w14:textId="77777777" w:rsidR="006B4F91" w:rsidRDefault="006C4B0E">
      <w:pPr>
        <w:numPr>
          <w:ilvl w:val="0"/>
          <w:numId w:val="6"/>
        </w:numPr>
        <w:rPr>
          <w:rFonts w:ascii="Palatino Linotype" w:eastAsia="Palatino Linotype" w:hAnsi="Palatino Linotype" w:cs="Palatino Linotype"/>
        </w:rPr>
      </w:pPr>
      <w:r>
        <w:rPr>
          <w:rFonts w:ascii="Palatino Linotype" w:eastAsia="Palatino Linotype" w:hAnsi="Palatino Linotype" w:cs="Palatino Linotype"/>
        </w:rPr>
        <w:t>Evidence of compliance</w:t>
      </w:r>
    </w:p>
    <w:p w14:paraId="07BEF078" w14:textId="77777777" w:rsidR="006B4F91" w:rsidRDefault="006C4B0E">
      <w:pPr>
        <w:numPr>
          <w:ilvl w:val="0"/>
          <w:numId w:val="6"/>
        </w:numPr>
        <w:spacing w:after="120"/>
        <w:rPr>
          <w:rFonts w:ascii="Palatino Linotype" w:eastAsia="Palatino Linotype" w:hAnsi="Palatino Linotype" w:cs="Palatino Linotype"/>
        </w:rPr>
      </w:pPr>
      <w:r>
        <w:rPr>
          <w:rFonts w:ascii="Palatino Linotype" w:eastAsia="Palatino Linotype" w:hAnsi="Palatino Linotype" w:cs="Palatino Linotype"/>
        </w:rPr>
        <w:lastRenderedPageBreak/>
        <w:t>Recommended board action</w:t>
      </w:r>
    </w:p>
    <w:p w14:paraId="431BEB35"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Based on your review you may recommend the board:</w:t>
      </w:r>
    </w:p>
    <w:p w14:paraId="211B3243" w14:textId="77777777" w:rsidR="006B4F91" w:rsidRDefault="006C4B0E">
      <w:pPr>
        <w:numPr>
          <w:ilvl w:val="0"/>
          <w:numId w:val="7"/>
        </w:numPr>
        <w:rPr>
          <w:rFonts w:ascii="Palatino Linotype" w:eastAsia="Palatino Linotype" w:hAnsi="Palatino Linotype" w:cs="Palatino Linotype"/>
        </w:rPr>
      </w:pPr>
      <w:r>
        <w:rPr>
          <w:rFonts w:ascii="Palatino Linotype" w:eastAsia="Palatino Linotype" w:hAnsi="Palatino Linotype" w:cs="Palatino Linotype"/>
        </w:rPr>
        <w:t>Accept the report as compliant</w:t>
      </w:r>
    </w:p>
    <w:p w14:paraId="2B63FE4C" w14:textId="77777777" w:rsidR="006B4F91" w:rsidRDefault="006C4B0E">
      <w:pPr>
        <w:numPr>
          <w:ilvl w:val="0"/>
          <w:numId w:val="7"/>
        </w:numPr>
        <w:rPr>
          <w:rFonts w:ascii="Palatino Linotype" w:eastAsia="Palatino Linotype" w:hAnsi="Palatino Linotype" w:cs="Palatino Linotype"/>
        </w:rPr>
      </w:pPr>
      <w:r>
        <w:rPr>
          <w:rFonts w:ascii="Palatino Linotype" w:eastAsia="Palatino Linotype" w:hAnsi="Palatino Linotype" w:cs="Palatino Linotype"/>
        </w:rPr>
        <w:t>Accept the report as partially compliant</w:t>
      </w:r>
    </w:p>
    <w:p w14:paraId="361F67CD" w14:textId="77777777" w:rsidR="006B4F91" w:rsidRDefault="006C4B0E">
      <w:pPr>
        <w:numPr>
          <w:ilvl w:val="0"/>
          <w:numId w:val="7"/>
        </w:numPr>
        <w:rPr>
          <w:rFonts w:ascii="Palatino Linotype" w:eastAsia="Palatino Linotype" w:hAnsi="Palatino Linotype" w:cs="Palatino Linotype"/>
        </w:rPr>
      </w:pPr>
      <w:r>
        <w:rPr>
          <w:rFonts w:ascii="Palatino Linotype" w:eastAsia="Palatino Linotype" w:hAnsi="Palatino Linotype" w:cs="Palatino Linotype"/>
        </w:rPr>
        <w:t>Reject the report and request a revised or partial report</w:t>
      </w:r>
    </w:p>
    <w:p w14:paraId="6DDDF42B" w14:textId="77777777" w:rsidR="006B4F91" w:rsidRPr="007D73C4" w:rsidRDefault="006C4B0E" w:rsidP="00C37FD0">
      <w:pPr>
        <w:pStyle w:val="Heading2"/>
        <w:spacing w:after="24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Tips</w:t>
      </w:r>
    </w:p>
    <w:p w14:paraId="76ED0782" w14:textId="53EAFDC5" w:rsidR="006B4F91" w:rsidRPr="007D73C4" w:rsidRDefault="006C4B0E">
      <w:pPr>
        <w:pStyle w:val="Heading3"/>
        <w:spacing w:after="120"/>
        <w:rPr>
          <w:rFonts w:ascii="Century Gothic" w:eastAsia="Century Gothic" w:hAnsi="Century Gothic" w:cs="Century Gothic"/>
          <w:b w:val="0"/>
          <w:sz w:val="24"/>
          <w:szCs w:val="24"/>
        </w:rPr>
      </w:pPr>
      <w:r w:rsidRPr="007D73C4">
        <w:rPr>
          <w:rFonts w:ascii="Century Gothic" w:eastAsia="Century Gothic" w:hAnsi="Century Gothic" w:cs="Century Gothic"/>
          <w:b w:val="0"/>
          <w:sz w:val="24"/>
          <w:szCs w:val="24"/>
        </w:rPr>
        <w:t>Prepare</w:t>
      </w:r>
    </w:p>
    <w:p w14:paraId="7E460A06" w14:textId="77777777" w:rsidR="006B4F91" w:rsidRDefault="006C4B0E">
      <w:pPr>
        <w:rPr>
          <w:rFonts w:ascii="Palatino Linotype" w:eastAsia="Palatino Linotype" w:hAnsi="Palatino Linotype" w:cs="Palatino Linotype"/>
          <w:b/>
        </w:rPr>
      </w:pPr>
      <w:r>
        <w:rPr>
          <w:rFonts w:ascii="Palatino Linotype" w:eastAsia="Palatino Linotype" w:hAnsi="Palatino Linotype" w:cs="Palatino Linotype"/>
        </w:rPr>
        <w:t>Do your individual review before the board meeting. Some boards require members to submit assessments to the chair in advance. Show up ready for a deliberative decision.</w:t>
      </w:r>
    </w:p>
    <w:p w14:paraId="5FFB7580" w14:textId="77777777" w:rsidR="006B4F91" w:rsidRDefault="006B4F91">
      <w:pPr>
        <w:rPr>
          <w:rFonts w:ascii="Palatino Linotype" w:eastAsia="Palatino Linotype" w:hAnsi="Palatino Linotype" w:cs="Palatino Linotype"/>
        </w:rPr>
      </w:pPr>
    </w:p>
    <w:p w14:paraId="4CD789F0" w14:textId="20C40A38" w:rsidR="006B4F91" w:rsidRPr="007D73C4" w:rsidRDefault="006C4B0E">
      <w:pPr>
        <w:pStyle w:val="Heading3"/>
        <w:spacing w:before="0" w:after="120"/>
        <w:rPr>
          <w:rFonts w:ascii="Century Gothic" w:eastAsia="Century Gothic" w:hAnsi="Century Gothic" w:cs="Century Gothic"/>
          <w:b w:val="0"/>
          <w:sz w:val="24"/>
          <w:szCs w:val="24"/>
        </w:rPr>
      </w:pPr>
      <w:r w:rsidRPr="007D73C4">
        <w:rPr>
          <w:rFonts w:ascii="Century Gothic" w:eastAsia="Century Gothic" w:hAnsi="Century Gothic" w:cs="Century Gothic"/>
          <w:b w:val="0"/>
          <w:sz w:val="24"/>
          <w:szCs w:val="24"/>
        </w:rPr>
        <w:t xml:space="preserve">Understand </w:t>
      </w:r>
      <w:r w:rsidR="007D123F" w:rsidRPr="007D73C4">
        <w:rPr>
          <w:rFonts w:ascii="Century Gothic" w:eastAsia="Century Gothic" w:hAnsi="Century Gothic" w:cs="Century Gothic"/>
          <w:b w:val="0"/>
          <w:sz w:val="24"/>
          <w:szCs w:val="24"/>
        </w:rPr>
        <w:t>“</w:t>
      </w:r>
      <w:r w:rsidRPr="007D73C4">
        <w:rPr>
          <w:rFonts w:ascii="Century Gothic" w:eastAsia="Century Gothic" w:hAnsi="Century Gothic" w:cs="Century Gothic"/>
          <w:b w:val="0"/>
          <w:sz w:val="24"/>
          <w:szCs w:val="24"/>
        </w:rPr>
        <w:t>Reasonableness</w:t>
      </w:r>
      <w:r w:rsidR="007D123F" w:rsidRPr="007D73C4">
        <w:rPr>
          <w:rFonts w:ascii="Century Gothic" w:eastAsia="Century Gothic" w:hAnsi="Century Gothic" w:cs="Century Gothic"/>
          <w:b w:val="0"/>
          <w:sz w:val="24"/>
          <w:szCs w:val="24"/>
        </w:rPr>
        <w:t>”</w:t>
      </w:r>
    </w:p>
    <w:p w14:paraId="03D39F3F"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As a board member, your job isn’t to decide whether you agree with the executive director’s interpretation or would have done it differently. Your job is to decide whether the interpretation is </w:t>
      </w:r>
      <w:r>
        <w:rPr>
          <w:rFonts w:ascii="Palatino Linotype" w:eastAsia="Palatino Linotype" w:hAnsi="Palatino Linotype" w:cs="Palatino Linotype"/>
          <w:b/>
        </w:rPr>
        <w:t>reasonable</w:t>
      </w:r>
      <w:r>
        <w:rPr>
          <w:rFonts w:ascii="Palatino Linotype" w:eastAsia="Palatino Linotype" w:hAnsi="Palatino Linotype" w:cs="Palatino Linotype"/>
        </w:rPr>
        <w:t>. A reasonable interpretation is one that is:</w:t>
      </w:r>
    </w:p>
    <w:p w14:paraId="6890EC4E" w14:textId="0098A76E" w:rsidR="006B4F91" w:rsidRDefault="006C4B0E">
      <w:pPr>
        <w:numPr>
          <w:ilvl w:val="0"/>
          <w:numId w:val="8"/>
        </w:numPr>
        <w:rPr>
          <w:rFonts w:ascii="Palatino Linotype" w:eastAsia="Palatino Linotype" w:hAnsi="Palatino Linotype" w:cs="Palatino Linotype"/>
        </w:rPr>
      </w:pPr>
      <w:r>
        <w:rPr>
          <w:rFonts w:ascii="Palatino Linotype" w:eastAsia="Palatino Linotype" w:hAnsi="Palatino Linotype" w:cs="Palatino Linotype"/>
          <w:b/>
        </w:rPr>
        <w:t>Acceptable</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it covers the key parts of the policy</w:t>
      </w:r>
    </w:p>
    <w:p w14:paraId="1AC663ED" w14:textId="1BC8C775" w:rsidR="006B4F91" w:rsidRDefault="006C4B0E">
      <w:pPr>
        <w:numPr>
          <w:ilvl w:val="0"/>
          <w:numId w:val="8"/>
        </w:numPr>
        <w:rPr>
          <w:rFonts w:ascii="Palatino Linotype" w:eastAsia="Palatino Linotype" w:hAnsi="Palatino Linotype" w:cs="Palatino Linotype"/>
        </w:rPr>
      </w:pPr>
      <w:r>
        <w:rPr>
          <w:rFonts w:ascii="Palatino Linotype" w:eastAsia="Palatino Linotype" w:hAnsi="Palatino Linotype" w:cs="Palatino Linotype"/>
          <w:b/>
        </w:rPr>
        <w:t>Supportable</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it makes sense in the context of your organization</w:t>
      </w:r>
    </w:p>
    <w:p w14:paraId="47F42AAD" w14:textId="17D0717A" w:rsidR="006B4F91" w:rsidRDefault="006C4B0E">
      <w:pPr>
        <w:numPr>
          <w:ilvl w:val="0"/>
          <w:numId w:val="8"/>
        </w:numPr>
        <w:spacing w:after="120"/>
        <w:rPr>
          <w:rFonts w:ascii="Palatino Linotype" w:eastAsia="Palatino Linotype" w:hAnsi="Palatino Linotype" w:cs="Palatino Linotype"/>
        </w:rPr>
      </w:pPr>
      <w:r>
        <w:rPr>
          <w:rFonts w:ascii="Palatino Linotype" w:eastAsia="Palatino Linotype" w:hAnsi="Palatino Linotype" w:cs="Palatino Linotype"/>
          <w:b/>
        </w:rPr>
        <w:t>Prudent</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it shows care and judgment</w:t>
      </w:r>
    </w:p>
    <w:p w14:paraId="7D1615CC" w14:textId="76CC68DC"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It does </w:t>
      </w:r>
      <w:r>
        <w:rPr>
          <w:rFonts w:ascii="Palatino Linotype" w:eastAsia="Palatino Linotype" w:hAnsi="Palatino Linotype" w:cs="Palatino Linotype"/>
          <w:b/>
        </w:rPr>
        <w:t>not</w:t>
      </w:r>
      <w:r>
        <w:rPr>
          <w:rFonts w:ascii="Palatino Linotype" w:eastAsia="Palatino Linotype" w:hAnsi="Palatino Linotype" w:cs="Palatino Linotype"/>
        </w:rPr>
        <w:t> have to be your preferred way</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just a way that most people would see as plausible and responsible.</w:t>
      </w:r>
    </w:p>
    <w:p w14:paraId="534F22FA" w14:textId="77777777" w:rsidR="006B4F91" w:rsidRDefault="006B4F91">
      <w:pPr>
        <w:rPr>
          <w:rFonts w:ascii="Palatino Linotype" w:eastAsia="Palatino Linotype" w:hAnsi="Palatino Linotype" w:cs="Palatino Linotype"/>
        </w:rPr>
      </w:pPr>
    </w:p>
    <w:p w14:paraId="1DFDB201" w14:textId="273A9C3A" w:rsidR="006B4F91" w:rsidRPr="007D73C4" w:rsidRDefault="006C4B0E">
      <w:pPr>
        <w:pStyle w:val="Heading3"/>
        <w:spacing w:before="0" w:after="120"/>
        <w:rPr>
          <w:rFonts w:ascii="Century Gothic" w:eastAsia="Century Gothic" w:hAnsi="Century Gothic" w:cs="Century Gothic"/>
          <w:b w:val="0"/>
          <w:sz w:val="24"/>
          <w:szCs w:val="24"/>
        </w:rPr>
      </w:pPr>
      <w:r w:rsidRPr="007D73C4">
        <w:rPr>
          <w:rFonts w:ascii="Century Gothic" w:eastAsia="Century Gothic" w:hAnsi="Century Gothic" w:cs="Century Gothic"/>
          <w:b w:val="0"/>
          <w:sz w:val="24"/>
          <w:szCs w:val="24"/>
        </w:rPr>
        <w:t>Understand Compliance</w:t>
      </w:r>
    </w:p>
    <w:p w14:paraId="28A29A65" w14:textId="7B617310"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The same goes for how compliance is demonstrated. You’re looking at whether the </w:t>
      </w:r>
      <w:r>
        <w:rPr>
          <w:rFonts w:ascii="Palatino Linotype" w:eastAsia="Palatino Linotype" w:hAnsi="Palatino Linotype" w:cs="Palatino Linotype"/>
          <w:b/>
        </w:rPr>
        <w:t>evidence</w:t>
      </w:r>
      <w:r>
        <w:rPr>
          <w:rFonts w:ascii="Palatino Linotype" w:eastAsia="Palatino Linotype" w:hAnsi="Palatino Linotype" w:cs="Palatino Linotype"/>
        </w:rPr>
        <w:t> is a reasonable match for the </w:t>
      </w:r>
      <w:r>
        <w:rPr>
          <w:rFonts w:ascii="Palatino Linotype" w:eastAsia="Palatino Linotype" w:hAnsi="Palatino Linotype" w:cs="Palatino Linotype"/>
          <w:b/>
        </w:rPr>
        <w:t>indicators</w:t>
      </w:r>
      <w:r>
        <w:rPr>
          <w:rFonts w:ascii="Palatino Linotype" w:eastAsia="Palatino Linotype" w:hAnsi="Palatino Linotype" w:cs="Palatino Linotype"/>
        </w:rPr>
        <w:t> the executive director used. Ask yourself</w:t>
      </w:r>
      <w:r w:rsidR="007D123F">
        <w:rPr>
          <w:rFonts w:ascii="Palatino Linotype" w:eastAsia="Palatino Linotype" w:hAnsi="Palatino Linotype" w:cs="Palatino Linotype"/>
        </w:rPr>
        <w:t>,</w:t>
      </w:r>
      <w:r>
        <w:rPr>
          <w:rFonts w:ascii="Palatino Linotype" w:eastAsia="Palatino Linotype" w:hAnsi="Palatino Linotype" w:cs="Palatino Linotype"/>
        </w:rPr>
        <w:t xml:space="preserve"> “Would the information provided convince a reasonable person that the organization followed the policy?”</w:t>
      </w:r>
    </w:p>
    <w:p w14:paraId="0109D9DB" w14:textId="77777777" w:rsidR="006B4F91" w:rsidRDefault="006B4F91">
      <w:pPr>
        <w:rPr>
          <w:rFonts w:ascii="Palatino Linotype" w:eastAsia="Palatino Linotype" w:hAnsi="Palatino Linotype" w:cs="Palatino Linotype"/>
        </w:rPr>
      </w:pPr>
    </w:p>
    <w:p w14:paraId="71F74CC5" w14:textId="14C35E69"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This may include data, but not everything important is strictly measurable. That's why many boards use </w:t>
      </w:r>
      <w:r>
        <w:rPr>
          <w:rFonts w:ascii="Palatino Linotype" w:eastAsia="Palatino Linotype" w:hAnsi="Palatino Linotype" w:cs="Palatino Linotype"/>
          <w:b/>
        </w:rPr>
        <w:t>rubrics</w:t>
      </w:r>
      <w:r>
        <w:rPr>
          <w:rFonts w:ascii="Palatino Linotype" w:eastAsia="Palatino Linotype" w:hAnsi="Palatino Linotype" w:cs="Palatino Linotype"/>
        </w:rPr>
        <w:t> as well</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tools that allow for professional judgment when interpreting qualitative or complex information.</w:t>
      </w:r>
    </w:p>
    <w:p w14:paraId="374913D6" w14:textId="77777777" w:rsidR="006B4F91" w:rsidRDefault="006B4F91">
      <w:pPr>
        <w:rPr>
          <w:rFonts w:ascii="Palatino Linotype" w:eastAsia="Palatino Linotype" w:hAnsi="Palatino Linotype" w:cs="Palatino Linotype"/>
          <w:b/>
        </w:rPr>
      </w:pPr>
    </w:p>
    <w:p w14:paraId="098AB7E9" w14:textId="77777777" w:rsidR="006B4F91" w:rsidRPr="007D73C4" w:rsidRDefault="006C4B0E">
      <w:pPr>
        <w:pStyle w:val="Heading3"/>
        <w:spacing w:before="0" w:after="120"/>
        <w:rPr>
          <w:rFonts w:ascii="Century Gothic" w:eastAsia="Century Gothic" w:hAnsi="Century Gothic" w:cs="Century Gothic"/>
          <w:b w:val="0"/>
          <w:sz w:val="24"/>
          <w:szCs w:val="24"/>
        </w:rPr>
      </w:pPr>
      <w:r w:rsidRPr="007D73C4">
        <w:rPr>
          <w:rFonts w:ascii="Century Gothic" w:eastAsia="Century Gothic" w:hAnsi="Century Gothic" w:cs="Century Gothic"/>
          <w:b w:val="0"/>
          <w:sz w:val="24"/>
          <w:szCs w:val="24"/>
        </w:rPr>
        <w:t>Stay out of advice-giving mode. </w:t>
      </w:r>
    </w:p>
    <w:p w14:paraId="29BE1DD8" w14:textId="648821A0" w:rsidR="006B4F91" w:rsidRDefault="006C4B0E">
      <w:pPr>
        <w:rPr>
          <w:rFonts w:ascii="Century Gothic" w:eastAsia="Century Gothic" w:hAnsi="Century Gothic" w:cs="Century Gothic"/>
          <w:sz w:val="28"/>
          <w:szCs w:val="28"/>
        </w:rPr>
      </w:pPr>
      <w:r>
        <w:rPr>
          <w:rFonts w:ascii="Palatino Linotype" w:eastAsia="Palatino Linotype" w:hAnsi="Palatino Linotype" w:cs="Palatino Linotype"/>
        </w:rPr>
        <w:t>Your role isn’t to rewrite the executive director’s interpretation. It’s to determine whether what was presented is solid, thoughtful and complete even if it’s not how you would have done it.</w:t>
      </w:r>
      <w:r>
        <w:rPr>
          <w:rFonts w:ascii="Palatino Linotype" w:eastAsia="Palatino Linotype" w:hAnsi="Palatino Linotype" w:cs="Palatino Linotype"/>
        </w:rPr>
        <w:br/>
      </w:r>
    </w:p>
    <w:p w14:paraId="77971C2C" w14:textId="77777777" w:rsidR="00315D3E" w:rsidRDefault="00315D3E">
      <w:pPr>
        <w:rPr>
          <w:rFonts w:ascii="Century Gothic" w:eastAsia="Century Gothic" w:hAnsi="Century Gothic" w:cs="Century Gothic"/>
          <w:sz w:val="28"/>
          <w:szCs w:val="28"/>
        </w:rPr>
      </w:pPr>
      <w:r>
        <w:rPr>
          <w:rFonts w:ascii="Century Gothic" w:eastAsia="Century Gothic" w:hAnsi="Century Gothic" w:cs="Century Gothic"/>
          <w:sz w:val="28"/>
          <w:szCs w:val="28"/>
        </w:rPr>
        <w:br w:type="page"/>
      </w:r>
    </w:p>
    <w:p w14:paraId="7D8BA3C8" w14:textId="4DF97F57" w:rsidR="006B4F91" w:rsidRPr="00E24B3D" w:rsidRDefault="006C4B0E" w:rsidP="00FA2CC3">
      <w:pPr>
        <w:pStyle w:val="Heading2"/>
        <w:rPr>
          <w:rFonts w:ascii="Century Gothic" w:hAnsi="Century Gothic"/>
          <w:b w:val="0"/>
          <w:bCs/>
          <w:color w:val="244061" w:themeColor="accent1" w:themeShade="80"/>
          <w:sz w:val="56"/>
          <w:szCs w:val="56"/>
        </w:rPr>
      </w:pPr>
      <w:r w:rsidRPr="00E24B3D">
        <w:rPr>
          <w:rFonts w:ascii="Century Gothic" w:hAnsi="Century Gothic"/>
          <w:b w:val="0"/>
          <w:bCs/>
          <w:color w:val="244061" w:themeColor="accent1" w:themeShade="80"/>
          <w:sz w:val="56"/>
          <w:szCs w:val="56"/>
        </w:rPr>
        <w:lastRenderedPageBreak/>
        <w:t>Board Member Assessment Zones</w:t>
      </w:r>
    </w:p>
    <w:p w14:paraId="71173853" w14:textId="77777777" w:rsidR="006B4F91" w:rsidRDefault="006B4F91">
      <w:pPr>
        <w:rPr>
          <w:rFonts w:ascii="Palatino Linotype" w:eastAsia="Palatino Linotype" w:hAnsi="Palatino Linotype" w:cs="Palatino Linotype"/>
        </w:rPr>
      </w:pPr>
    </w:p>
    <w:p w14:paraId="22D8ADFB" w14:textId="557ED7DB"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To help board members stay focused and consistent, each monitoring report includes Assessment Zones – short sets of questions that guide your judgment. There are two points in the report where you’re asked to reflect:</w:t>
      </w:r>
    </w:p>
    <w:p w14:paraId="6D974A53" w14:textId="77777777" w:rsidR="006B4F91" w:rsidRDefault="006B4F91">
      <w:pPr>
        <w:rPr>
          <w:rFonts w:ascii="Quattrocento Sans" w:eastAsia="Quattrocento Sans" w:hAnsi="Quattrocento Sans" w:cs="Quattrocento Sans"/>
          <w:b/>
        </w:rPr>
      </w:pPr>
    </w:p>
    <w:p w14:paraId="600B51AE"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1. Before the Evidence</w:t>
      </w:r>
    </w:p>
    <w:p w14:paraId="2D49600C"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Here, you're evaluating the </w:t>
      </w:r>
      <w:r>
        <w:rPr>
          <w:rFonts w:ascii="Palatino Linotype" w:eastAsia="Palatino Linotype" w:hAnsi="Palatino Linotype" w:cs="Palatino Linotype"/>
          <w:i/>
        </w:rPr>
        <w:t>reasonableness</w:t>
      </w:r>
      <w:r>
        <w:rPr>
          <w:rFonts w:ascii="Palatino Linotype" w:eastAsia="Palatino Linotype" w:hAnsi="Palatino Linotype" w:cs="Palatino Linotype"/>
        </w:rPr>
        <w:t> of the executive director’s:</w:t>
      </w:r>
    </w:p>
    <w:p w14:paraId="72F66C0C" w14:textId="58E8E47E" w:rsidR="006B4F91" w:rsidRDefault="006C4B0E">
      <w:pPr>
        <w:numPr>
          <w:ilvl w:val="0"/>
          <w:numId w:val="9"/>
        </w:numPr>
        <w:rPr>
          <w:rFonts w:ascii="Palatino Linotype" w:eastAsia="Palatino Linotype" w:hAnsi="Palatino Linotype" w:cs="Palatino Linotype"/>
        </w:rPr>
      </w:pPr>
      <w:r>
        <w:rPr>
          <w:rFonts w:ascii="Palatino Linotype" w:eastAsia="Palatino Linotype" w:hAnsi="Palatino Linotype" w:cs="Palatino Linotype"/>
          <w:b/>
        </w:rPr>
        <w:t>Operational interpretation</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Does it clearly explain what the policy means in the organization’s context?</w:t>
      </w:r>
    </w:p>
    <w:p w14:paraId="729BF155" w14:textId="08C712C0" w:rsidR="006B4F91" w:rsidRDefault="006C4B0E">
      <w:pPr>
        <w:numPr>
          <w:ilvl w:val="0"/>
          <w:numId w:val="9"/>
        </w:numPr>
        <w:spacing w:after="120"/>
        <w:rPr>
          <w:rFonts w:ascii="Palatino Linotype" w:eastAsia="Palatino Linotype" w:hAnsi="Palatino Linotype" w:cs="Palatino Linotype"/>
        </w:rPr>
      </w:pPr>
      <w:r>
        <w:rPr>
          <w:rFonts w:ascii="Palatino Linotype" w:eastAsia="Palatino Linotype" w:hAnsi="Palatino Linotype" w:cs="Palatino Linotype"/>
          <w:b/>
        </w:rPr>
        <w:t>Compliance indicators</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Are the chosen ways of measuring compliance appropriate and sufficient?</w:t>
      </w:r>
    </w:p>
    <w:p w14:paraId="63863626" w14:textId="6D2F08AB"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You're not judging the results yet</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just whether the setup makes sense and shows good judgment.</w:t>
      </w:r>
    </w:p>
    <w:p w14:paraId="2ED83BC7" w14:textId="77777777" w:rsidR="006B4F91" w:rsidRDefault="006B4F91">
      <w:pPr>
        <w:rPr>
          <w:rFonts w:ascii="Palatino Linotype" w:eastAsia="Palatino Linotype" w:hAnsi="Palatino Linotype" w:cs="Palatino Linotype"/>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3DF729F7" w14:textId="77777777">
        <w:trPr>
          <w:trHeight w:val="360"/>
        </w:trPr>
        <w:tc>
          <w:tcPr>
            <w:tcW w:w="9350" w:type="dxa"/>
            <w:shd w:val="clear" w:color="auto" w:fill="D8C793"/>
          </w:tcPr>
          <w:p w14:paraId="387A1151" w14:textId="77777777" w:rsidR="006B4F91" w:rsidRDefault="006C4B0E">
            <w:pPr>
              <w:pStyle w:val="Heading3"/>
              <w:spacing w:before="0"/>
              <w:jc w:val="center"/>
            </w:pPr>
            <w:r>
              <w:t>Board Member Assessment Zone</w:t>
            </w:r>
          </w:p>
        </w:tc>
      </w:tr>
      <w:tr w:rsidR="006B4F91" w14:paraId="1AD6FA56" w14:textId="77777777">
        <w:tc>
          <w:tcPr>
            <w:tcW w:w="9350" w:type="dxa"/>
          </w:tcPr>
          <w:p w14:paraId="4E11C4E4" w14:textId="734407BF" w:rsidR="006B4F91" w:rsidRDefault="006C4B0E">
            <w:pPr>
              <w:pStyle w:val="Heading2"/>
              <w:spacing w:before="0"/>
              <w:jc w:val="left"/>
              <w:rPr>
                <w:rFonts w:ascii="Palatino Linotype" w:eastAsia="Palatino Linotype" w:hAnsi="Palatino Linotype" w:cs="Palatino Linotype"/>
                <w:b w:val="0"/>
                <w:color w:val="000000"/>
                <w:sz w:val="22"/>
                <w:szCs w:val="22"/>
              </w:rPr>
            </w:pPr>
            <w:r>
              <w:rPr>
                <w:rFonts w:ascii="Palatino Linotype" w:eastAsia="Palatino Linotype" w:hAnsi="Palatino Linotype" w:cs="Palatino Linotype"/>
                <w:color w:val="000000"/>
                <w:sz w:val="22"/>
                <w:szCs w:val="22"/>
              </w:rPr>
              <w:t xml:space="preserve">Was this </w:t>
            </w:r>
            <w:r w:rsidR="007D123F">
              <w:rPr>
                <w:rFonts w:ascii="Palatino Linotype" w:eastAsia="Palatino Linotype" w:hAnsi="Palatino Linotype" w:cs="Palatino Linotype"/>
                <w:color w:val="000000"/>
                <w:sz w:val="22"/>
                <w:szCs w:val="22"/>
              </w:rPr>
              <w:t>i</w:t>
            </w:r>
            <w:r>
              <w:rPr>
                <w:rFonts w:ascii="Palatino Linotype" w:eastAsia="Palatino Linotype" w:hAnsi="Palatino Linotype" w:cs="Palatino Linotype"/>
                <w:color w:val="000000"/>
                <w:sz w:val="22"/>
                <w:szCs w:val="22"/>
              </w:rPr>
              <w:t xml:space="preserve">nterpretation “reasonable”? </w:t>
            </w:r>
            <w:r>
              <w:rPr>
                <w:rFonts w:ascii="Palatino Linotype" w:eastAsia="Palatino Linotype" w:hAnsi="Palatino Linotype" w:cs="Palatino Linotype"/>
                <w:b w:val="0"/>
                <w:i/>
                <w:color w:val="000000"/>
                <w:sz w:val="22"/>
                <w:szCs w:val="22"/>
              </w:rPr>
              <w:t>(Did it address all the important parts of the policy? Did it give you a clear understanding of how the organization dealt with the board’s concern?</w:t>
            </w:r>
            <w:r w:rsidR="007D123F">
              <w:rPr>
                <w:rFonts w:ascii="Palatino Linotype" w:eastAsia="Palatino Linotype" w:hAnsi="Palatino Linotype" w:cs="Palatino Linotype"/>
                <w:b w:val="0"/>
                <w:i/>
                <w:color w:val="000000"/>
                <w:sz w:val="22"/>
                <w:szCs w:val="22"/>
              </w:rPr>
              <w:t xml:space="preserve"> </w:t>
            </w:r>
            <w:r>
              <w:rPr>
                <w:rFonts w:ascii="Palatino Linotype" w:eastAsia="Palatino Linotype" w:hAnsi="Palatino Linotype" w:cs="Palatino Linotype"/>
                <w:b w:val="0"/>
                <w:i/>
                <w:color w:val="000000"/>
                <w:sz w:val="22"/>
                <w:szCs w:val="22"/>
              </w:rPr>
              <w:t>Even if it was not how you, personally, would have interpreted the policy, would most people still consider it to be a reasonable interpretation?) Yes/No/In between (Explain your answer)</w:t>
            </w:r>
          </w:p>
          <w:p w14:paraId="1ABB48B4" w14:textId="77777777" w:rsidR="006B4F91" w:rsidRDefault="006B4F91">
            <w:pPr>
              <w:rPr>
                <w:rFonts w:ascii="Palatino Linotype" w:eastAsia="Palatino Linotype" w:hAnsi="Palatino Linotype" w:cs="Palatino Linotype"/>
                <w:i/>
              </w:rPr>
            </w:pPr>
          </w:p>
          <w:p w14:paraId="1DE0EE1F" w14:textId="4E41DECA" w:rsidR="006B4F91" w:rsidRDefault="006C4B0E">
            <w:pPr>
              <w:pStyle w:val="Heading2"/>
              <w:spacing w:before="0"/>
              <w:jc w:val="left"/>
              <w:rPr>
                <w:rFonts w:ascii="Palatino Linotype" w:eastAsia="Palatino Linotype" w:hAnsi="Palatino Linotype" w:cs="Palatino Linotype"/>
                <w:b w:val="0"/>
                <w:color w:val="000000"/>
                <w:sz w:val="22"/>
                <w:szCs w:val="22"/>
              </w:rPr>
            </w:pPr>
            <w:r>
              <w:rPr>
                <w:rFonts w:ascii="Palatino Linotype" w:eastAsia="Palatino Linotype" w:hAnsi="Palatino Linotype" w:cs="Palatino Linotype"/>
                <w:color w:val="000000"/>
                <w:sz w:val="22"/>
                <w:szCs w:val="22"/>
              </w:rPr>
              <w:t xml:space="preserve">Were the </w:t>
            </w:r>
            <w:r w:rsidR="007D123F">
              <w:rPr>
                <w:rFonts w:ascii="Palatino Linotype" w:eastAsia="Palatino Linotype" w:hAnsi="Palatino Linotype" w:cs="Palatino Linotype"/>
                <w:color w:val="000000"/>
                <w:sz w:val="22"/>
                <w:szCs w:val="22"/>
              </w:rPr>
              <w:t>c</w:t>
            </w:r>
            <w:r>
              <w:rPr>
                <w:rFonts w:ascii="Palatino Linotype" w:eastAsia="Palatino Linotype" w:hAnsi="Palatino Linotype" w:cs="Palatino Linotype"/>
                <w:color w:val="000000"/>
                <w:sz w:val="22"/>
                <w:szCs w:val="22"/>
              </w:rPr>
              <w:t xml:space="preserve">ompliance </w:t>
            </w:r>
            <w:r w:rsidR="007D123F">
              <w:rPr>
                <w:rFonts w:ascii="Palatino Linotype" w:eastAsia="Palatino Linotype" w:hAnsi="Palatino Linotype" w:cs="Palatino Linotype"/>
                <w:color w:val="000000"/>
                <w:sz w:val="22"/>
                <w:szCs w:val="22"/>
              </w:rPr>
              <w:t>i</w:t>
            </w:r>
            <w:r>
              <w:rPr>
                <w:rFonts w:ascii="Palatino Linotype" w:eastAsia="Palatino Linotype" w:hAnsi="Palatino Linotype" w:cs="Palatino Linotype"/>
                <w:color w:val="000000"/>
                <w:sz w:val="22"/>
                <w:szCs w:val="22"/>
              </w:rPr>
              <w:t xml:space="preserve">ndictors “reasonable”? </w:t>
            </w:r>
            <w:r>
              <w:rPr>
                <w:rFonts w:ascii="Palatino Linotype" w:eastAsia="Palatino Linotype" w:hAnsi="Palatino Linotype" w:cs="Palatino Linotype"/>
                <w:b w:val="0"/>
                <w:i/>
                <w:color w:val="000000"/>
                <w:sz w:val="22"/>
                <w:szCs w:val="22"/>
              </w:rPr>
              <w:t xml:space="preserve">(Would the data generated based on them give you the proof you would need to see to be convinced the organization was in compliance with the </w:t>
            </w:r>
            <w:r w:rsidR="007D123F">
              <w:rPr>
                <w:rFonts w:ascii="Palatino Linotype" w:eastAsia="Palatino Linotype" w:hAnsi="Palatino Linotype" w:cs="Palatino Linotype"/>
                <w:b w:val="0"/>
                <w:i/>
                <w:color w:val="000000"/>
                <w:sz w:val="22"/>
                <w:szCs w:val="22"/>
              </w:rPr>
              <w:t>o</w:t>
            </w:r>
            <w:r>
              <w:rPr>
                <w:rFonts w:ascii="Palatino Linotype" w:eastAsia="Palatino Linotype" w:hAnsi="Palatino Linotype" w:cs="Palatino Linotype"/>
                <w:b w:val="0"/>
                <w:i/>
                <w:color w:val="000000"/>
                <w:sz w:val="22"/>
                <w:szCs w:val="22"/>
              </w:rPr>
              <w:t xml:space="preserve">perational </w:t>
            </w:r>
            <w:r w:rsidR="007D123F">
              <w:rPr>
                <w:rFonts w:ascii="Palatino Linotype" w:eastAsia="Palatino Linotype" w:hAnsi="Palatino Linotype" w:cs="Palatino Linotype"/>
                <w:b w:val="0"/>
                <w:i/>
                <w:color w:val="000000"/>
                <w:sz w:val="22"/>
                <w:szCs w:val="22"/>
              </w:rPr>
              <w:t>i</w:t>
            </w:r>
            <w:r>
              <w:rPr>
                <w:rFonts w:ascii="Palatino Linotype" w:eastAsia="Palatino Linotype" w:hAnsi="Palatino Linotype" w:cs="Palatino Linotype"/>
                <w:b w:val="0"/>
                <w:i/>
                <w:color w:val="000000"/>
                <w:sz w:val="22"/>
                <w:szCs w:val="22"/>
              </w:rPr>
              <w:t>nterpretation?) Yes/No/In between (Explain your answer)</w:t>
            </w:r>
          </w:p>
          <w:p w14:paraId="591BCEBC" w14:textId="77777777" w:rsidR="006B4F91" w:rsidRDefault="006B4F91">
            <w:pPr>
              <w:rPr>
                <w:i/>
              </w:rPr>
            </w:pPr>
          </w:p>
        </w:tc>
      </w:tr>
    </w:tbl>
    <w:p w14:paraId="444E6845" w14:textId="77777777" w:rsidR="006B4F91" w:rsidRDefault="006B4F91">
      <w:pPr>
        <w:rPr>
          <w:rFonts w:ascii="Palatino Linotype" w:eastAsia="Palatino Linotype" w:hAnsi="Palatino Linotype" w:cs="Palatino Linotype"/>
          <w:b/>
        </w:rPr>
      </w:pPr>
    </w:p>
    <w:p w14:paraId="0F02ED4B" w14:textId="77777777" w:rsidR="006B4F91" w:rsidRDefault="006C4B0E">
      <w:pPr>
        <w:pStyle w:val="Heading3"/>
        <w:spacing w:after="120"/>
        <w:rPr>
          <w:rFonts w:ascii="Century Gothic" w:eastAsia="Century Gothic" w:hAnsi="Century Gothic" w:cs="Century Gothic"/>
          <w:b w:val="0"/>
          <w:sz w:val="24"/>
          <w:szCs w:val="24"/>
        </w:rPr>
      </w:pPr>
      <w:r>
        <w:rPr>
          <w:rFonts w:ascii="Century Gothic" w:eastAsia="Century Gothic" w:hAnsi="Century Gothic" w:cs="Century Gothic"/>
          <w:b w:val="0"/>
          <w:sz w:val="24"/>
          <w:szCs w:val="24"/>
        </w:rPr>
        <w:t>2. After the Evidence</w:t>
      </w:r>
    </w:p>
    <w:p w14:paraId="7E5621FF"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Now that you’ve seen the data or documentation, you're asked:</w:t>
      </w:r>
    </w:p>
    <w:p w14:paraId="496325FA" w14:textId="77777777" w:rsidR="006B4F91" w:rsidRDefault="006C4B0E">
      <w:pPr>
        <w:numPr>
          <w:ilvl w:val="0"/>
          <w:numId w:val="10"/>
        </w:numPr>
        <w:spacing w:after="120"/>
        <w:rPr>
          <w:rFonts w:ascii="Palatino Linotype" w:eastAsia="Palatino Linotype" w:hAnsi="Palatino Linotype" w:cs="Palatino Linotype"/>
        </w:rPr>
      </w:pPr>
      <w:r>
        <w:rPr>
          <w:rFonts w:ascii="Palatino Linotype" w:eastAsia="Palatino Linotype" w:hAnsi="Palatino Linotype" w:cs="Palatino Linotype"/>
        </w:rPr>
        <w:t>Did the information actually demonstrate compliance with the executive director’s interpretation?</w:t>
      </w:r>
    </w:p>
    <w:p w14:paraId="7BB4C8D9" w14:textId="500CB7F5"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Finally, you can make a recommendation: accept the report, note partial noncompliance or ask for a revision.</w:t>
      </w:r>
    </w:p>
    <w:p w14:paraId="618A35A6" w14:textId="77777777" w:rsidR="006B4F91" w:rsidRDefault="006B4F91"/>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3EEFDF1C" w14:textId="77777777">
        <w:trPr>
          <w:trHeight w:val="360"/>
        </w:trPr>
        <w:tc>
          <w:tcPr>
            <w:tcW w:w="9350" w:type="dxa"/>
            <w:shd w:val="clear" w:color="auto" w:fill="D8C793"/>
          </w:tcPr>
          <w:p w14:paraId="0E391539" w14:textId="77777777" w:rsidR="006B4F91" w:rsidRDefault="006C4B0E">
            <w:pPr>
              <w:pStyle w:val="Heading3"/>
              <w:spacing w:before="0"/>
              <w:jc w:val="center"/>
            </w:pPr>
            <w:r>
              <w:t>Board Member Assessment Zone</w:t>
            </w:r>
          </w:p>
        </w:tc>
      </w:tr>
      <w:tr w:rsidR="006B4F91" w14:paraId="63B495B3" w14:textId="77777777" w:rsidTr="008849B1">
        <w:trPr>
          <w:trHeight w:val="899"/>
        </w:trPr>
        <w:tc>
          <w:tcPr>
            <w:tcW w:w="9350" w:type="dxa"/>
          </w:tcPr>
          <w:p w14:paraId="134EFFE1" w14:textId="4085F687" w:rsidR="006B4F91" w:rsidRDefault="006C4B0E">
            <w:pPr>
              <w:pStyle w:val="Heading2"/>
              <w:spacing w:before="0"/>
              <w:jc w:val="lef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Do</w:t>
            </w:r>
            <w:r w:rsidR="007D123F">
              <w:rPr>
                <w:rFonts w:ascii="Palatino Linotype" w:eastAsia="Palatino Linotype" w:hAnsi="Palatino Linotype" w:cs="Palatino Linotype"/>
                <w:color w:val="000000"/>
                <w:sz w:val="22"/>
                <w:szCs w:val="22"/>
              </w:rPr>
              <w:t>es</w:t>
            </w:r>
            <w:r>
              <w:rPr>
                <w:rFonts w:ascii="Palatino Linotype" w:eastAsia="Palatino Linotype" w:hAnsi="Palatino Linotype" w:cs="Palatino Linotype"/>
                <w:color w:val="000000"/>
                <w:sz w:val="22"/>
                <w:szCs w:val="22"/>
              </w:rPr>
              <w:t xml:space="preserve"> the data provide sufficient evidence to support </w:t>
            </w:r>
            <w:r w:rsidR="00D015EB">
              <w:rPr>
                <w:rFonts w:ascii="Palatino Linotype" w:eastAsia="Palatino Linotype" w:hAnsi="Palatino Linotype" w:cs="Palatino Linotype"/>
                <w:color w:val="000000"/>
                <w:sz w:val="22"/>
                <w:szCs w:val="22"/>
              </w:rPr>
              <w:t xml:space="preserve">that </w:t>
            </w:r>
            <w:r>
              <w:rPr>
                <w:rFonts w:ascii="Palatino Linotype" w:eastAsia="Palatino Linotype" w:hAnsi="Palatino Linotype" w:cs="Palatino Linotype"/>
                <w:color w:val="000000"/>
                <w:sz w:val="22"/>
                <w:szCs w:val="22"/>
              </w:rPr>
              <w:t xml:space="preserve">the organization </w:t>
            </w:r>
            <w:proofErr w:type="gramStart"/>
            <w:r>
              <w:rPr>
                <w:rFonts w:ascii="Palatino Linotype" w:eastAsia="Palatino Linotype" w:hAnsi="Palatino Linotype" w:cs="Palatino Linotype"/>
                <w:color w:val="000000"/>
                <w:sz w:val="22"/>
                <w:szCs w:val="22"/>
              </w:rPr>
              <w:t>was in compliance</w:t>
            </w:r>
            <w:proofErr w:type="gramEnd"/>
            <w:r>
              <w:rPr>
                <w:rFonts w:ascii="Palatino Linotype" w:eastAsia="Palatino Linotype" w:hAnsi="Palatino Linotype" w:cs="Palatino Linotype"/>
                <w:color w:val="000000"/>
                <w:sz w:val="22"/>
                <w:szCs w:val="22"/>
              </w:rPr>
              <w:t xml:space="preserve">? </w:t>
            </w:r>
          </w:p>
          <w:p w14:paraId="1BA9FF51" w14:textId="634F805E" w:rsidR="00C03B43" w:rsidRPr="00C03B43" w:rsidRDefault="006C4B0E" w:rsidP="00C03B43">
            <w:pPr>
              <w:pStyle w:val="Heading2"/>
              <w:spacing w:before="0"/>
              <w:jc w:val="left"/>
              <w:rPr>
                <w:rFonts w:ascii="Palatino Linotype" w:eastAsia="Palatino Linotype" w:hAnsi="Palatino Linotype" w:cs="Palatino Linotype"/>
                <w:b w:val="0"/>
                <w:i/>
                <w:color w:val="000000"/>
                <w:sz w:val="22"/>
                <w:szCs w:val="22"/>
              </w:rPr>
            </w:pPr>
            <w:r>
              <w:rPr>
                <w:rFonts w:ascii="Palatino Linotype" w:eastAsia="Palatino Linotype" w:hAnsi="Palatino Linotype" w:cs="Palatino Linotype"/>
                <w:b w:val="0"/>
                <w:i/>
                <w:color w:val="000000"/>
                <w:sz w:val="22"/>
                <w:szCs w:val="22"/>
              </w:rPr>
              <w:t>Yes/No/In between (Explain your answer)</w:t>
            </w:r>
          </w:p>
        </w:tc>
      </w:tr>
    </w:tbl>
    <w:p w14:paraId="5538FE7D" w14:textId="41EE0FB2" w:rsidR="00C03B43" w:rsidRDefault="00C03B43">
      <w:pPr>
        <w:rPr>
          <w:rFonts w:ascii="Century Gothic" w:eastAsia="Century Gothic" w:hAnsi="Century Gothic" w:cs="Century Gothic"/>
          <w:color w:val="365F91" w:themeColor="accent1" w:themeShade="BF"/>
          <w:sz w:val="32"/>
          <w:szCs w:val="32"/>
        </w:rPr>
      </w:pPr>
    </w:p>
    <w:p w14:paraId="5CED5056" w14:textId="4F53999D" w:rsidR="006B4F91" w:rsidRPr="007D73C4" w:rsidRDefault="006C4B0E" w:rsidP="004E45BF">
      <w:pPr>
        <w:pStyle w:val="Heading3"/>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lastRenderedPageBreak/>
        <w:t xml:space="preserve">Handling </w:t>
      </w:r>
      <w:proofErr w:type="gramStart"/>
      <w:r w:rsidRPr="007D73C4">
        <w:rPr>
          <w:rFonts w:ascii="Century Gothic" w:eastAsia="Century Gothic" w:hAnsi="Century Gothic" w:cs="Century Gothic"/>
          <w:b w:val="0"/>
          <w:color w:val="365F91" w:themeColor="accent1" w:themeShade="BF"/>
          <w:sz w:val="32"/>
          <w:szCs w:val="32"/>
        </w:rPr>
        <w:t>the Communication</w:t>
      </w:r>
      <w:proofErr w:type="gramEnd"/>
      <w:r w:rsidRPr="007D73C4">
        <w:rPr>
          <w:rFonts w:ascii="Century Gothic" w:eastAsia="Century Gothic" w:hAnsi="Century Gothic" w:cs="Century Gothic"/>
          <w:b w:val="0"/>
          <w:color w:val="365F91" w:themeColor="accent1" w:themeShade="BF"/>
          <w:sz w:val="32"/>
          <w:szCs w:val="32"/>
        </w:rPr>
        <w:t xml:space="preserve"> and Support to the Boar</w:t>
      </w:r>
      <w:r w:rsidR="00315D3E" w:rsidRPr="007D73C4">
        <w:rPr>
          <w:rFonts w:ascii="Century Gothic" w:eastAsia="Century Gothic" w:hAnsi="Century Gothic" w:cs="Century Gothic"/>
          <w:b w:val="0"/>
          <w:color w:val="365F91" w:themeColor="accent1" w:themeShade="BF"/>
          <w:sz w:val="32"/>
          <w:szCs w:val="32"/>
        </w:rPr>
        <w:t>d</w:t>
      </w:r>
      <w:r w:rsidRPr="007D73C4">
        <w:rPr>
          <w:rFonts w:ascii="Century Gothic" w:eastAsia="Century Gothic" w:hAnsi="Century Gothic" w:cs="Century Gothic"/>
          <w:b w:val="0"/>
          <w:color w:val="365F91" w:themeColor="accent1" w:themeShade="BF"/>
          <w:sz w:val="32"/>
          <w:szCs w:val="32"/>
        </w:rPr>
        <w:t xml:space="preserve"> Policy Assessment</w:t>
      </w:r>
    </w:p>
    <w:p w14:paraId="5C7EA545" w14:textId="77777777" w:rsidR="004E45BF" w:rsidRPr="004E45BF" w:rsidRDefault="004E45BF" w:rsidP="004E45BF">
      <w:pPr>
        <w:rPr>
          <w:rFonts w:ascii="Palatino Linotype" w:hAnsi="Palatino Linotype"/>
        </w:rPr>
      </w:pPr>
    </w:p>
    <w:p w14:paraId="172FE330" w14:textId="77777777" w:rsidR="006B4F91" w:rsidRDefault="006C4B0E" w:rsidP="007D123F">
      <w:pPr>
        <w:keepNext/>
        <w:keepLines/>
        <w:spacing w:line="252" w:lineRule="auto"/>
        <w:rPr>
          <w:rFonts w:ascii="Palatino Linotype" w:eastAsia="Palatino Linotype" w:hAnsi="Palatino Linotype" w:cs="Palatino Linotype"/>
        </w:rPr>
      </w:pPr>
      <w:r>
        <w:rPr>
          <w:rFonts w:ascii="Palatino Linotype" w:eastAsia="Palatino Linotype" w:hAnsi="Palatino Linotype" w:cs="Palatino Linotype"/>
        </w:rPr>
        <w:t xml:space="preserve">Including this policy as an Executive Limitation ensures the executive director is aware of this expectation and acts accordingly. </w:t>
      </w:r>
    </w:p>
    <w:p w14:paraId="1E48F598" w14:textId="77777777" w:rsidR="007D123F" w:rsidRDefault="007D123F" w:rsidP="007D123F">
      <w:pPr>
        <w:keepNext/>
        <w:keepLines/>
        <w:spacing w:line="252" w:lineRule="auto"/>
        <w:rPr>
          <w:rFonts w:ascii="Palatino Linotype" w:eastAsia="Palatino Linotype" w:hAnsi="Palatino Linotype" w:cs="Palatino Linotype"/>
        </w:rPr>
      </w:pPr>
    </w:p>
    <w:p w14:paraId="232B6A27" w14:textId="700296AB" w:rsidR="006B4F91" w:rsidRDefault="006C4B0E" w:rsidP="007D123F">
      <w:pPr>
        <w:keepNext/>
        <w:keepLines/>
        <w:spacing w:line="252" w:lineRule="auto"/>
        <w:rPr>
          <w:rFonts w:ascii="Palatino Linotype" w:eastAsia="Palatino Linotype" w:hAnsi="Palatino Linotype" w:cs="Palatino Linotype"/>
          <w:i/>
        </w:rPr>
      </w:pPr>
      <w:r>
        <w:rPr>
          <w:rFonts w:ascii="Palatino Linotype" w:eastAsia="Palatino Linotype" w:hAnsi="Palatino Linotype" w:cs="Palatino Linotype"/>
        </w:rPr>
        <w:t>Because compliance is determined subjectively (“Did I feel I was adequately informed and supported as a board member?”), the executive director is not required to submit a written monitoring report for this policy. Instead, the board uses modified Deliberation Guide questions to determine whether the executive director complied with the policy. Usually, this evolves into a useful conversation between the board and the executive director about the strengths and challenges of the existing communication and information storage tools used by the board and organization.</w:t>
      </w:r>
      <w:r w:rsidR="007D123F">
        <w:rPr>
          <w:rFonts w:ascii="Palatino Linotype" w:eastAsia="Palatino Linotype" w:hAnsi="Palatino Linotype" w:cs="Palatino Linotype"/>
        </w:rPr>
        <w:t xml:space="preserve"> </w:t>
      </w:r>
      <w:r>
        <w:rPr>
          <w:rFonts w:ascii="Palatino Linotype" w:eastAsia="Palatino Linotype" w:hAnsi="Palatino Linotype" w:cs="Palatino Linotype"/>
        </w:rPr>
        <w:t>Board members can use the following questions when they are preparing for the group assessment discussion for each of the provisions within the policy template found in the Board Manual Template.</w:t>
      </w:r>
    </w:p>
    <w:p w14:paraId="739410D3" w14:textId="77777777" w:rsidR="006B4F91" w:rsidRDefault="006B4F91">
      <w:pPr>
        <w:rPr>
          <w:i/>
        </w:rPr>
      </w:pPr>
    </w:p>
    <w:p w14:paraId="12565DB3"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 xml:space="preserve">Provision: Present reports or other information to the board that are unnecessarily complex or lengthy. </w:t>
      </w:r>
    </w:p>
    <w:p w14:paraId="16555700" w14:textId="77777777" w:rsidR="006B4F91" w:rsidRDefault="006B4F91">
      <w:pPr>
        <w:rPr>
          <w:rFonts w:ascii="Palatino Linotype" w:eastAsia="Palatino Linotype" w:hAnsi="Palatino Linotype" w:cs="Palatino Linotype"/>
        </w:rPr>
      </w:pP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4442933A" w14:textId="77777777">
        <w:trPr>
          <w:cantSplit/>
          <w:trHeight w:val="360"/>
        </w:trPr>
        <w:tc>
          <w:tcPr>
            <w:tcW w:w="9350" w:type="dxa"/>
            <w:shd w:val="clear" w:color="auto" w:fill="D8C793"/>
          </w:tcPr>
          <w:p w14:paraId="62F74C9A" w14:textId="77777777" w:rsidR="006B4F91" w:rsidRPr="004E45BF" w:rsidRDefault="006C4B0E">
            <w:pPr>
              <w:pStyle w:val="Heading3"/>
              <w:keepNext/>
              <w:spacing w:before="0"/>
              <w:jc w:val="center"/>
              <w:rPr>
                <w:rFonts w:ascii="Century Gothic" w:eastAsia="Palatino Linotype" w:hAnsi="Century Gothic" w:cs="Palatino Linotype"/>
              </w:rPr>
            </w:pPr>
            <w:r w:rsidRPr="004E45BF">
              <w:rPr>
                <w:rFonts w:ascii="Century Gothic" w:eastAsia="Palatino Linotype" w:hAnsi="Century Gothic" w:cs="Palatino Linotype"/>
              </w:rPr>
              <w:t>Board Member Deliberation Zone</w:t>
            </w:r>
          </w:p>
        </w:tc>
      </w:tr>
      <w:tr w:rsidR="006B4F91" w14:paraId="3BE96056" w14:textId="77777777">
        <w:tc>
          <w:tcPr>
            <w:tcW w:w="9350" w:type="dxa"/>
          </w:tcPr>
          <w:p w14:paraId="4916E565" w14:textId="2E5AFEC8" w:rsidR="006B4F91" w:rsidRDefault="006C4B0E">
            <w:pPr>
              <w:keepNext/>
              <w:keepLines/>
              <w:spacing w:before="120"/>
              <w:jc w:val="left"/>
              <w:rPr>
                <w:rFonts w:ascii="Palatino Linotype" w:eastAsia="Palatino Linotype" w:hAnsi="Palatino Linotype" w:cs="Palatino Linotype"/>
              </w:rPr>
            </w:pPr>
            <w:r>
              <w:rPr>
                <w:rFonts w:ascii="Palatino Linotype" w:eastAsia="Palatino Linotype" w:hAnsi="Palatino Linotype" w:cs="Palatino Linotype"/>
                <w:b/>
              </w:rPr>
              <w:t xml:space="preserve">Do the majority of us feel monitoring reports or other information received was too complex or unnecessarily long? </w:t>
            </w:r>
            <w:r>
              <w:rPr>
                <w:rFonts w:ascii="Palatino Linotype" w:eastAsia="Palatino Linotype" w:hAnsi="Palatino Linotype" w:cs="Palatino Linotype"/>
                <w:i/>
              </w:rPr>
              <w:t>Yes/No/Partial (Explain your answer)</w:t>
            </w:r>
          </w:p>
          <w:p w14:paraId="0E6B3EEB" w14:textId="77777777" w:rsidR="006B4F91" w:rsidRDefault="006B4F91">
            <w:pPr>
              <w:jc w:val="left"/>
              <w:rPr>
                <w:rFonts w:ascii="Palatino Linotype" w:eastAsia="Palatino Linotype" w:hAnsi="Palatino Linotype" w:cs="Palatino Linotype"/>
                <w:i/>
              </w:rPr>
            </w:pPr>
          </w:p>
          <w:p w14:paraId="43596E13" w14:textId="77777777" w:rsidR="006B4F91" w:rsidRDefault="006C4B0E">
            <w:pPr>
              <w:keepNext/>
              <w:keepLines/>
              <w:spacing w:before="120"/>
              <w:jc w:val="left"/>
              <w:rPr>
                <w:rFonts w:ascii="Palatino Linotype" w:eastAsia="Palatino Linotype" w:hAnsi="Palatino Linotype" w:cs="Palatino Linotype"/>
                <w:b/>
              </w:rPr>
            </w:pPr>
            <w:r>
              <w:rPr>
                <w:rFonts w:ascii="Palatino Linotype" w:eastAsia="Palatino Linotype" w:hAnsi="Palatino Linotype" w:cs="Palatino Linotype"/>
                <w:b/>
              </w:rPr>
              <w:t>If No or Partial, are there issues to be discussed or resolved with the executive director?</w:t>
            </w:r>
          </w:p>
          <w:p w14:paraId="58E0AB4A" w14:textId="77777777" w:rsidR="006B4F91" w:rsidRDefault="006B4F91">
            <w:pPr>
              <w:jc w:val="left"/>
              <w:rPr>
                <w:rFonts w:ascii="Palatino Linotype" w:eastAsia="Palatino Linotype" w:hAnsi="Palatino Linotype" w:cs="Palatino Linotype"/>
              </w:rPr>
            </w:pPr>
          </w:p>
          <w:p w14:paraId="3E180E4C" w14:textId="77777777" w:rsidR="006B4F91" w:rsidRDefault="006B4F91">
            <w:pPr>
              <w:jc w:val="left"/>
              <w:rPr>
                <w:rFonts w:ascii="Palatino Linotype" w:eastAsia="Palatino Linotype" w:hAnsi="Palatino Linotype" w:cs="Palatino Linotype"/>
                <w:i/>
              </w:rPr>
            </w:pPr>
          </w:p>
        </w:tc>
      </w:tr>
    </w:tbl>
    <w:p w14:paraId="03219E36" w14:textId="77777777" w:rsidR="006B4F91" w:rsidRDefault="006B4F91">
      <w:pPr>
        <w:rPr>
          <w:rFonts w:ascii="Palatino Linotype" w:eastAsia="Palatino Linotype" w:hAnsi="Palatino Linotype" w:cs="Palatino Linotype"/>
        </w:rPr>
      </w:pPr>
    </w:p>
    <w:p w14:paraId="3BBF1E5D"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Provision: Let the board be unaware of any information affecting the image or credibility of the association.</w:t>
      </w:r>
    </w:p>
    <w:p w14:paraId="2DFC97BA" w14:textId="77777777" w:rsidR="006B4F91" w:rsidRDefault="006B4F91">
      <w:pPr>
        <w:rPr>
          <w:rFonts w:ascii="Palatino Linotype" w:eastAsia="Palatino Linotype" w:hAnsi="Palatino Linotype" w:cs="Palatino Linotype"/>
        </w:rPr>
      </w:pP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40F816AD" w14:textId="77777777">
        <w:trPr>
          <w:cantSplit/>
          <w:trHeight w:val="360"/>
        </w:trPr>
        <w:tc>
          <w:tcPr>
            <w:tcW w:w="9350" w:type="dxa"/>
            <w:shd w:val="clear" w:color="auto" w:fill="D8C793"/>
          </w:tcPr>
          <w:p w14:paraId="4E557F0E" w14:textId="6B4DB276" w:rsidR="006B4F91" w:rsidRDefault="004E45BF">
            <w:pPr>
              <w:pStyle w:val="Heading3"/>
              <w:keepNext/>
              <w:spacing w:before="0"/>
              <w:jc w:val="center"/>
              <w:rPr>
                <w:rFonts w:ascii="Palatino Linotype" w:eastAsia="Palatino Linotype" w:hAnsi="Palatino Linotype" w:cs="Palatino Linotype"/>
              </w:rPr>
            </w:pPr>
            <w:r w:rsidRPr="004E45BF">
              <w:rPr>
                <w:rFonts w:ascii="Century Gothic" w:eastAsia="Palatino Linotype" w:hAnsi="Century Gothic" w:cs="Palatino Linotype"/>
              </w:rPr>
              <w:t>Board Member Deliberation Zone</w:t>
            </w:r>
          </w:p>
        </w:tc>
      </w:tr>
      <w:tr w:rsidR="006B4F91" w14:paraId="24CE3DF0" w14:textId="77777777">
        <w:tc>
          <w:tcPr>
            <w:tcW w:w="9350" w:type="dxa"/>
          </w:tcPr>
          <w:p w14:paraId="088AB57B" w14:textId="65E37F12" w:rsidR="006B4F91" w:rsidRDefault="006C4B0E">
            <w:pPr>
              <w:keepNext/>
              <w:keepLines/>
              <w:spacing w:before="120"/>
              <w:jc w:val="left"/>
              <w:rPr>
                <w:rFonts w:ascii="Palatino Linotype" w:eastAsia="Palatino Linotype" w:hAnsi="Palatino Linotype" w:cs="Palatino Linotype"/>
              </w:rPr>
            </w:pPr>
            <w:r>
              <w:rPr>
                <w:rFonts w:ascii="Palatino Linotype" w:eastAsia="Palatino Linotype" w:hAnsi="Palatino Linotype" w:cs="Palatino Linotype"/>
                <w:b/>
              </w:rPr>
              <w:t xml:space="preserve">Do the majority of us feel we were promptly, regularly and thoroughly informed when the </w:t>
            </w:r>
            <w:r w:rsidR="007D123F">
              <w:rPr>
                <w:rFonts w:ascii="Palatino Linotype" w:eastAsia="Palatino Linotype" w:hAnsi="Palatino Linotype" w:cs="Palatino Linotype"/>
                <w:b/>
              </w:rPr>
              <w:t>a</w:t>
            </w:r>
            <w:r>
              <w:rPr>
                <w:rFonts w:ascii="Palatino Linotype" w:eastAsia="Palatino Linotype" w:hAnsi="Palatino Linotype" w:cs="Palatino Linotype"/>
                <w:b/>
              </w:rPr>
              <w:t xml:space="preserve">ssociation’s image or credibility was in question? </w:t>
            </w:r>
            <w:r>
              <w:rPr>
                <w:rFonts w:ascii="Palatino Linotype" w:eastAsia="Palatino Linotype" w:hAnsi="Palatino Linotype" w:cs="Palatino Linotype"/>
                <w:i/>
              </w:rPr>
              <w:t>Yes/No/Partial (Explain your answer)</w:t>
            </w:r>
          </w:p>
          <w:p w14:paraId="4C60DFDD" w14:textId="77777777" w:rsidR="006B4F91" w:rsidRDefault="006B4F91">
            <w:pPr>
              <w:jc w:val="left"/>
              <w:rPr>
                <w:rFonts w:ascii="Palatino Linotype" w:eastAsia="Palatino Linotype" w:hAnsi="Palatino Linotype" w:cs="Palatino Linotype"/>
                <w:i/>
              </w:rPr>
            </w:pPr>
          </w:p>
          <w:p w14:paraId="3B78F342" w14:textId="77777777" w:rsidR="006B4F91" w:rsidRDefault="006C4B0E">
            <w:pPr>
              <w:keepNext/>
              <w:keepLines/>
              <w:spacing w:before="120"/>
              <w:jc w:val="left"/>
              <w:rPr>
                <w:rFonts w:ascii="Palatino Linotype" w:eastAsia="Palatino Linotype" w:hAnsi="Palatino Linotype" w:cs="Palatino Linotype"/>
                <w:b/>
              </w:rPr>
            </w:pPr>
            <w:r>
              <w:rPr>
                <w:rFonts w:ascii="Palatino Linotype" w:eastAsia="Palatino Linotype" w:hAnsi="Palatino Linotype" w:cs="Palatino Linotype"/>
                <w:b/>
              </w:rPr>
              <w:t>If No or Partial, are there issues to be discussed or resolved with the executive director?</w:t>
            </w:r>
          </w:p>
          <w:p w14:paraId="2A18F9E1" w14:textId="77777777" w:rsidR="006B4F91" w:rsidRDefault="006B4F91">
            <w:pPr>
              <w:jc w:val="left"/>
              <w:rPr>
                <w:rFonts w:ascii="Palatino Linotype" w:eastAsia="Palatino Linotype" w:hAnsi="Palatino Linotype" w:cs="Palatino Linotype"/>
              </w:rPr>
            </w:pPr>
          </w:p>
          <w:p w14:paraId="1B36EA7B" w14:textId="77777777" w:rsidR="006B4F91" w:rsidRDefault="006B4F91">
            <w:pPr>
              <w:jc w:val="left"/>
              <w:rPr>
                <w:rFonts w:ascii="Palatino Linotype" w:eastAsia="Palatino Linotype" w:hAnsi="Palatino Linotype" w:cs="Palatino Linotype"/>
                <w:i/>
              </w:rPr>
            </w:pPr>
          </w:p>
        </w:tc>
      </w:tr>
    </w:tbl>
    <w:p w14:paraId="172ADE15" w14:textId="77777777" w:rsidR="006B4F91" w:rsidRDefault="006B4F91">
      <w:pPr>
        <w:widowControl/>
        <w:pBdr>
          <w:top w:val="nil"/>
          <w:left w:val="nil"/>
          <w:bottom w:val="nil"/>
          <w:right w:val="nil"/>
          <w:between w:val="nil"/>
        </w:pBdr>
        <w:spacing w:after="200" w:line="276" w:lineRule="auto"/>
        <w:rPr>
          <w:rFonts w:ascii="Palatino Linotype" w:eastAsia="Palatino Linotype" w:hAnsi="Palatino Linotype" w:cs="Palatino Linotype"/>
        </w:rPr>
      </w:pPr>
    </w:p>
    <w:p w14:paraId="62968074"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Provision: Allow the board to be without a workable communications system and online document accessibility for its official board, officer and committee communications.</w:t>
      </w:r>
    </w:p>
    <w:p w14:paraId="42CABE27" w14:textId="77777777" w:rsidR="006B4F91" w:rsidRDefault="006B4F91">
      <w:pPr>
        <w:rPr>
          <w:rFonts w:ascii="Palatino Linotype" w:eastAsia="Palatino Linotype" w:hAnsi="Palatino Linotype" w:cs="Palatino Linotype"/>
        </w:rPr>
      </w:pP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190972C8" w14:textId="77777777">
        <w:trPr>
          <w:cantSplit/>
          <w:trHeight w:val="360"/>
        </w:trPr>
        <w:tc>
          <w:tcPr>
            <w:tcW w:w="9350" w:type="dxa"/>
            <w:shd w:val="clear" w:color="auto" w:fill="D8C793"/>
          </w:tcPr>
          <w:p w14:paraId="76EDBA1A" w14:textId="6BC26E7E" w:rsidR="006B4F91" w:rsidRDefault="004E45BF">
            <w:pPr>
              <w:pStyle w:val="Heading3"/>
              <w:keepNext/>
              <w:spacing w:before="0"/>
              <w:jc w:val="center"/>
              <w:rPr>
                <w:rFonts w:ascii="Palatino Linotype" w:eastAsia="Palatino Linotype" w:hAnsi="Palatino Linotype" w:cs="Palatino Linotype"/>
              </w:rPr>
            </w:pPr>
            <w:r w:rsidRPr="004E45BF">
              <w:rPr>
                <w:rFonts w:ascii="Century Gothic" w:eastAsia="Palatino Linotype" w:hAnsi="Century Gothic" w:cs="Palatino Linotype"/>
              </w:rPr>
              <w:lastRenderedPageBreak/>
              <w:t>Board Member Deliberation Zone</w:t>
            </w:r>
          </w:p>
        </w:tc>
      </w:tr>
      <w:tr w:rsidR="006B4F91" w14:paraId="7F02BD1E" w14:textId="77777777">
        <w:tc>
          <w:tcPr>
            <w:tcW w:w="9350" w:type="dxa"/>
          </w:tcPr>
          <w:p w14:paraId="1A851589" w14:textId="77777777" w:rsidR="006B4F91" w:rsidRDefault="006C4B0E">
            <w:pPr>
              <w:keepNext/>
              <w:keepLines/>
              <w:spacing w:before="120"/>
              <w:jc w:val="left"/>
              <w:rPr>
                <w:rFonts w:ascii="Palatino Linotype" w:eastAsia="Palatino Linotype" w:hAnsi="Palatino Linotype" w:cs="Palatino Linotype"/>
              </w:rPr>
            </w:pPr>
            <w:r>
              <w:rPr>
                <w:rFonts w:ascii="Palatino Linotype" w:eastAsia="Palatino Linotype" w:hAnsi="Palatino Linotype" w:cs="Palatino Linotype"/>
                <w:b/>
              </w:rPr>
              <w:t xml:space="preserve">Do the majority of us feel we had a communication and information storage system that reasonably supported our needs? </w:t>
            </w:r>
            <w:r>
              <w:rPr>
                <w:rFonts w:ascii="Palatino Linotype" w:eastAsia="Palatino Linotype" w:hAnsi="Palatino Linotype" w:cs="Palatino Linotype"/>
                <w:i/>
              </w:rPr>
              <w:t>Yes/No/Partial (Explain your answer)</w:t>
            </w:r>
          </w:p>
          <w:p w14:paraId="7E97E90E" w14:textId="77777777" w:rsidR="006B4F91" w:rsidRDefault="006B4F91">
            <w:pPr>
              <w:jc w:val="left"/>
              <w:rPr>
                <w:rFonts w:ascii="Palatino Linotype" w:eastAsia="Palatino Linotype" w:hAnsi="Palatino Linotype" w:cs="Palatino Linotype"/>
                <w:i/>
              </w:rPr>
            </w:pPr>
          </w:p>
          <w:p w14:paraId="24D4B872" w14:textId="77777777" w:rsidR="006B4F91" w:rsidRDefault="006C4B0E">
            <w:pPr>
              <w:keepNext/>
              <w:keepLines/>
              <w:spacing w:before="120"/>
              <w:jc w:val="left"/>
              <w:rPr>
                <w:rFonts w:ascii="Palatino Linotype" w:eastAsia="Palatino Linotype" w:hAnsi="Palatino Linotype" w:cs="Palatino Linotype"/>
                <w:b/>
              </w:rPr>
            </w:pPr>
            <w:r>
              <w:rPr>
                <w:rFonts w:ascii="Palatino Linotype" w:eastAsia="Palatino Linotype" w:hAnsi="Palatino Linotype" w:cs="Palatino Linotype"/>
                <w:b/>
              </w:rPr>
              <w:t>If No or Partial, are there issues to be discussed or resolved with the executive director?</w:t>
            </w:r>
          </w:p>
          <w:p w14:paraId="0FB4B8B8" w14:textId="77777777" w:rsidR="006B4F91" w:rsidRDefault="006B4F91">
            <w:pPr>
              <w:jc w:val="left"/>
              <w:rPr>
                <w:rFonts w:ascii="Palatino Linotype" w:eastAsia="Palatino Linotype" w:hAnsi="Palatino Linotype" w:cs="Palatino Linotype"/>
              </w:rPr>
            </w:pPr>
          </w:p>
          <w:p w14:paraId="231F3360" w14:textId="77777777" w:rsidR="006B4F91" w:rsidRDefault="006B4F91">
            <w:pPr>
              <w:jc w:val="left"/>
              <w:rPr>
                <w:rFonts w:ascii="Palatino Linotype" w:eastAsia="Palatino Linotype" w:hAnsi="Palatino Linotype" w:cs="Palatino Linotype"/>
                <w:i/>
              </w:rPr>
            </w:pPr>
          </w:p>
        </w:tc>
      </w:tr>
    </w:tbl>
    <w:p w14:paraId="271E2089" w14:textId="77777777" w:rsidR="006B4F91" w:rsidRDefault="006B4F91">
      <w:pPr>
        <w:rPr>
          <w:rFonts w:ascii="Palatino Linotype" w:eastAsia="Palatino Linotype" w:hAnsi="Palatino Linotype" w:cs="Palatino Linotype"/>
        </w:rPr>
      </w:pPr>
    </w:p>
    <w:p w14:paraId="49D2EC54" w14:textId="77777777" w:rsidR="006B4F91" w:rsidRDefault="006C4B0E">
      <w:pPr>
        <w:spacing w:line="252" w:lineRule="auto"/>
        <w:rPr>
          <w:rFonts w:ascii="Palatino Linotype" w:eastAsia="Palatino Linotype" w:hAnsi="Palatino Linotype" w:cs="Palatino Linotype"/>
        </w:rPr>
      </w:pPr>
      <w:r>
        <w:rPr>
          <w:rFonts w:ascii="Palatino Linotype" w:eastAsia="Palatino Linotype" w:hAnsi="Palatino Linotype" w:cs="Palatino Linotype"/>
        </w:rPr>
        <w:t>Provision: The executive director shall not cause or allow the board to be uninformed or unsupported in its work.</w:t>
      </w:r>
    </w:p>
    <w:p w14:paraId="3BC13413" w14:textId="77777777" w:rsidR="006B4F91" w:rsidRDefault="006B4F91">
      <w:pPr>
        <w:spacing w:line="252" w:lineRule="auto"/>
        <w:jc w:val="both"/>
        <w:rPr>
          <w:rFonts w:ascii="Palatino Linotype" w:eastAsia="Palatino Linotype" w:hAnsi="Palatino Linotype" w:cs="Palatino Linotype"/>
          <w:i/>
        </w:rPr>
      </w:pP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1B792A10" w14:textId="77777777">
        <w:trPr>
          <w:cantSplit/>
          <w:trHeight w:val="360"/>
        </w:trPr>
        <w:tc>
          <w:tcPr>
            <w:tcW w:w="9350" w:type="dxa"/>
            <w:shd w:val="clear" w:color="auto" w:fill="D8C793"/>
          </w:tcPr>
          <w:p w14:paraId="7DF78368" w14:textId="68D211BD" w:rsidR="006B4F91" w:rsidRDefault="004E45BF">
            <w:pPr>
              <w:pStyle w:val="Heading3"/>
              <w:keepNext/>
              <w:spacing w:before="0"/>
              <w:jc w:val="center"/>
              <w:rPr>
                <w:rFonts w:ascii="Palatino Linotype" w:eastAsia="Palatino Linotype" w:hAnsi="Palatino Linotype" w:cs="Palatino Linotype"/>
              </w:rPr>
            </w:pPr>
            <w:r w:rsidRPr="004E45BF">
              <w:rPr>
                <w:rFonts w:ascii="Century Gothic" w:eastAsia="Palatino Linotype" w:hAnsi="Century Gothic" w:cs="Palatino Linotype"/>
              </w:rPr>
              <w:t>Board Member Deliberation Zone</w:t>
            </w:r>
          </w:p>
        </w:tc>
      </w:tr>
      <w:tr w:rsidR="006B4F91" w14:paraId="3DF7E6D5" w14:textId="77777777">
        <w:trPr>
          <w:cantSplit/>
        </w:trPr>
        <w:tc>
          <w:tcPr>
            <w:tcW w:w="9350" w:type="dxa"/>
          </w:tcPr>
          <w:p w14:paraId="124F7644" w14:textId="5F0C6E8F" w:rsidR="006B4F91" w:rsidRDefault="006C4B0E">
            <w:pPr>
              <w:keepNext/>
              <w:keepLines/>
              <w:spacing w:before="120"/>
              <w:jc w:val="left"/>
              <w:rPr>
                <w:rFonts w:ascii="Palatino Linotype" w:eastAsia="Palatino Linotype" w:hAnsi="Palatino Linotype" w:cs="Palatino Linotype"/>
                <w:b/>
              </w:rPr>
            </w:pPr>
            <w:r>
              <w:rPr>
                <w:rFonts w:ascii="Palatino Linotype" w:eastAsia="Palatino Linotype" w:hAnsi="Palatino Linotype" w:cs="Palatino Linotype"/>
                <w:b/>
              </w:rPr>
              <w:t>Looking more globally, do the majority of us feel we were informed and supported in our work (</w:t>
            </w:r>
            <w:r w:rsidR="007D123F">
              <w:rPr>
                <w:rFonts w:ascii="Palatino Linotype" w:eastAsia="Palatino Linotype" w:hAnsi="Palatino Linotype" w:cs="Palatino Linotype"/>
                <w:b/>
              </w:rPr>
              <w:t>e</w:t>
            </w:r>
            <w:r>
              <w:rPr>
                <w:rFonts w:ascii="Palatino Linotype" w:eastAsia="Palatino Linotype" w:hAnsi="Palatino Linotype" w:cs="Palatino Linotype"/>
                <w:b/>
              </w:rPr>
              <w:t xml:space="preserve">.g. received information </w:t>
            </w:r>
            <w:r w:rsidR="00660B17">
              <w:rPr>
                <w:rFonts w:ascii="Palatino Linotype" w:eastAsia="Palatino Linotype" w:hAnsi="Palatino Linotype" w:cs="Palatino Linotype"/>
                <w:b/>
              </w:rPr>
              <w:t>useful to board deliberations</w:t>
            </w:r>
            <w:r>
              <w:rPr>
                <w:rFonts w:ascii="Palatino Linotype" w:eastAsia="Palatino Linotype" w:hAnsi="Palatino Linotype" w:cs="Palatino Linotype"/>
                <w:b/>
              </w:rPr>
              <w:t xml:space="preserve">, general sense of organization in order for you to get to work), so that we could govern effectively? </w:t>
            </w:r>
            <w:r>
              <w:rPr>
                <w:rFonts w:ascii="Palatino Linotype" w:eastAsia="Palatino Linotype" w:hAnsi="Palatino Linotype" w:cs="Palatino Linotype"/>
                <w:i/>
              </w:rPr>
              <w:t>Yes/No/Partial (Explain your answer)</w:t>
            </w:r>
          </w:p>
          <w:p w14:paraId="0D78C900" w14:textId="77777777" w:rsidR="006B4F91" w:rsidRDefault="006B4F91">
            <w:pPr>
              <w:jc w:val="left"/>
              <w:rPr>
                <w:rFonts w:ascii="Palatino Linotype" w:eastAsia="Palatino Linotype" w:hAnsi="Palatino Linotype" w:cs="Palatino Linotype"/>
                <w:i/>
              </w:rPr>
            </w:pPr>
          </w:p>
          <w:p w14:paraId="6DC3C49D" w14:textId="77777777" w:rsidR="006B4F91" w:rsidRDefault="006C4B0E">
            <w:pPr>
              <w:keepNext/>
              <w:keepLines/>
              <w:spacing w:before="120"/>
              <w:jc w:val="left"/>
              <w:rPr>
                <w:rFonts w:ascii="Palatino Linotype" w:eastAsia="Palatino Linotype" w:hAnsi="Palatino Linotype" w:cs="Palatino Linotype"/>
                <w:b/>
              </w:rPr>
            </w:pPr>
            <w:r>
              <w:rPr>
                <w:rFonts w:ascii="Palatino Linotype" w:eastAsia="Palatino Linotype" w:hAnsi="Palatino Linotype" w:cs="Palatino Linotype"/>
                <w:b/>
              </w:rPr>
              <w:t>If No or Partial, are there issues to be discussed or resolved with the executive director?</w:t>
            </w:r>
          </w:p>
          <w:p w14:paraId="0A5A9D0C" w14:textId="77777777" w:rsidR="006B4F91" w:rsidRDefault="006B4F91">
            <w:pPr>
              <w:jc w:val="left"/>
              <w:rPr>
                <w:rFonts w:ascii="Palatino Linotype" w:eastAsia="Palatino Linotype" w:hAnsi="Palatino Linotype" w:cs="Palatino Linotype"/>
              </w:rPr>
            </w:pPr>
          </w:p>
          <w:p w14:paraId="514778F3" w14:textId="77777777" w:rsidR="006B4F91" w:rsidRDefault="006B4F91">
            <w:pPr>
              <w:jc w:val="left"/>
              <w:rPr>
                <w:rFonts w:ascii="Palatino Linotype" w:eastAsia="Palatino Linotype" w:hAnsi="Palatino Linotype" w:cs="Palatino Linotype"/>
                <w:i/>
              </w:rPr>
            </w:pPr>
          </w:p>
        </w:tc>
      </w:tr>
    </w:tbl>
    <w:p w14:paraId="6A5F4A13" w14:textId="77777777" w:rsidR="006B4F91" w:rsidRDefault="006B4F91">
      <w:pPr>
        <w:rPr>
          <w:rFonts w:ascii="Palatino Linotype" w:eastAsia="Palatino Linotype" w:hAnsi="Palatino Linotype" w:cs="Palatino Linotype"/>
        </w:rPr>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4F91" w14:paraId="5C56C52E" w14:textId="77777777">
        <w:trPr>
          <w:cantSplit/>
          <w:trHeight w:val="360"/>
        </w:trPr>
        <w:tc>
          <w:tcPr>
            <w:tcW w:w="9350" w:type="dxa"/>
            <w:shd w:val="clear" w:color="auto" w:fill="D8C793"/>
          </w:tcPr>
          <w:p w14:paraId="64A9ACCB" w14:textId="77777777" w:rsidR="006B4F91" w:rsidRPr="004E45BF" w:rsidRDefault="006C4B0E">
            <w:pPr>
              <w:pStyle w:val="Heading3"/>
              <w:spacing w:before="0"/>
              <w:jc w:val="center"/>
              <w:rPr>
                <w:rFonts w:ascii="Century Gothic" w:eastAsia="Palatino Linotype" w:hAnsi="Century Gothic" w:cs="Palatino Linotype"/>
              </w:rPr>
            </w:pPr>
            <w:r w:rsidRPr="004E45BF">
              <w:rPr>
                <w:rFonts w:ascii="Century Gothic" w:eastAsia="Palatino Linotype" w:hAnsi="Century Gothic" w:cs="Palatino Linotype"/>
              </w:rPr>
              <w:t>Board Assessment</w:t>
            </w:r>
          </w:p>
        </w:tc>
      </w:tr>
      <w:tr w:rsidR="006B4F91" w14:paraId="16BBC506" w14:textId="77777777">
        <w:trPr>
          <w:cantSplit/>
        </w:trPr>
        <w:tc>
          <w:tcPr>
            <w:tcW w:w="9350" w:type="dxa"/>
          </w:tcPr>
          <w:p w14:paraId="07D762F6" w14:textId="77777777" w:rsidR="006B4F91" w:rsidRDefault="006C4B0E">
            <w:pPr>
              <w:keepNext/>
              <w:keepLines/>
              <w:spacing w:before="120"/>
              <w:rPr>
                <w:rFonts w:ascii="Palatino Linotype" w:eastAsia="Palatino Linotype" w:hAnsi="Palatino Linotype" w:cs="Palatino Linotype"/>
              </w:rPr>
            </w:pPr>
            <w:r>
              <w:rPr>
                <w:rFonts w:ascii="Palatino Linotype" w:eastAsia="Palatino Linotype" w:hAnsi="Palatino Linotype" w:cs="Palatino Linotype"/>
                <w:b/>
              </w:rPr>
              <w:t xml:space="preserve">Does a majority of the board feel the executive director is in compliance with this policy? </w:t>
            </w:r>
          </w:p>
          <w:p w14:paraId="6CFC2466" w14:textId="77777777" w:rsidR="006B4F91" w:rsidRDefault="006C4B0E">
            <w:pPr>
              <w:rPr>
                <w:rFonts w:ascii="Palatino Linotype" w:eastAsia="Palatino Linotype" w:hAnsi="Palatino Linotype" w:cs="Palatino Linotype"/>
                <w:i/>
              </w:rPr>
            </w:pPr>
            <w:r>
              <w:rPr>
                <w:rFonts w:ascii="Palatino Linotype" w:eastAsia="Palatino Linotype" w:hAnsi="Palatino Linotype" w:cs="Palatino Linotype"/>
                <w:i/>
              </w:rPr>
              <w:t>Yes/No/Partial (Explain your answer)</w:t>
            </w:r>
          </w:p>
          <w:p w14:paraId="200D3D44" w14:textId="77777777" w:rsidR="006B4F91" w:rsidRDefault="006B4F91">
            <w:pPr>
              <w:rPr>
                <w:rFonts w:ascii="Palatino Linotype" w:eastAsia="Palatino Linotype" w:hAnsi="Palatino Linotype" w:cs="Palatino Linotype"/>
                <w:b/>
              </w:rPr>
            </w:pPr>
          </w:p>
          <w:p w14:paraId="36F415DF" w14:textId="77777777" w:rsidR="006B4F91" w:rsidRDefault="006B4F91">
            <w:pPr>
              <w:rPr>
                <w:rFonts w:ascii="Palatino Linotype" w:eastAsia="Palatino Linotype" w:hAnsi="Palatino Linotype" w:cs="Palatino Linotype"/>
                <w:b/>
              </w:rPr>
            </w:pPr>
          </w:p>
          <w:p w14:paraId="4CF7E061" w14:textId="77777777" w:rsidR="006B4F91" w:rsidRDefault="006C4B0E">
            <w:pPr>
              <w:jc w:val="center"/>
              <w:rPr>
                <w:rFonts w:ascii="Palatino Linotype" w:eastAsia="Palatino Linotype" w:hAnsi="Palatino Linotype" w:cs="Palatino Linotype"/>
                <w:i/>
              </w:rPr>
            </w:pPr>
            <w:r>
              <w:rPr>
                <w:rFonts w:ascii="Palatino Linotype" w:eastAsia="Palatino Linotype" w:hAnsi="Palatino Linotype" w:cs="Palatino Linotype"/>
                <w:i/>
              </w:rPr>
              <w:t>Record your final decision in your meeting minutes.</w:t>
            </w:r>
          </w:p>
          <w:p w14:paraId="5C67D74E" w14:textId="77777777" w:rsidR="006B4F91" w:rsidRDefault="006B4F91">
            <w:pPr>
              <w:rPr>
                <w:rFonts w:ascii="Palatino Linotype" w:eastAsia="Palatino Linotype" w:hAnsi="Palatino Linotype" w:cs="Palatino Linotype"/>
              </w:rPr>
            </w:pPr>
          </w:p>
        </w:tc>
      </w:tr>
    </w:tbl>
    <w:p w14:paraId="3C822A0E" w14:textId="77777777" w:rsidR="006B4F91" w:rsidRDefault="006B4F91">
      <w:pPr>
        <w:rPr>
          <w:rFonts w:ascii="Palatino Linotype" w:eastAsia="Palatino Linotype" w:hAnsi="Palatino Linotype" w:cs="Palatino Linotype"/>
        </w:rPr>
      </w:pPr>
    </w:p>
    <w:p w14:paraId="1AAAC3A8" w14:textId="6A39B342" w:rsidR="006B4F91" w:rsidRPr="004E45BF" w:rsidRDefault="006C4B0E">
      <w:pPr>
        <w:pStyle w:val="Heading1"/>
        <w:rPr>
          <w:rFonts w:ascii="Century Gothic" w:eastAsia="Century Gothic" w:hAnsi="Century Gothic" w:cs="Century Gothic"/>
          <w:b w:val="0"/>
          <w:color w:val="244061" w:themeColor="accent1" w:themeShade="80"/>
          <w:sz w:val="56"/>
          <w:szCs w:val="56"/>
        </w:rPr>
      </w:pPr>
      <w:r w:rsidRPr="004E45BF">
        <w:rPr>
          <w:rFonts w:ascii="Century Gothic" w:eastAsia="Century Gothic" w:hAnsi="Century Gothic" w:cs="Century Gothic"/>
          <w:b w:val="0"/>
          <w:color w:val="244061" w:themeColor="accent1" w:themeShade="80"/>
          <w:sz w:val="56"/>
          <w:szCs w:val="56"/>
        </w:rPr>
        <w:t xml:space="preserve">Executive Director </w:t>
      </w:r>
      <w:r w:rsidR="00E24B3D" w:rsidRPr="004E45BF">
        <w:rPr>
          <w:rFonts w:ascii="Century Gothic" w:eastAsia="Century Gothic" w:hAnsi="Century Gothic" w:cs="Century Gothic"/>
          <w:b w:val="0"/>
          <w:color w:val="244061" w:themeColor="accent1" w:themeShade="80"/>
          <w:sz w:val="56"/>
          <w:szCs w:val="56"/>
        </w:rPr>
        <w:br/>
      </w:r>
      <w:r w:rsidRPr="004E45BF">
        <w:rPr>
          <w:rFonts w:ascii="Century Gothic" w:eastAsia="Century Gothic" w:hAnsi="Century Gothic" w:cs="Century Gothic"/>
          <w:b w:val="0"/>
          <w:color w:val="244061" w:themeColor="accent1" w:themeShade="80"/>
          <w:sz w:val="56"/>
          <w:szCs w:val="56"/>
        </w:rPr>
        <w:t>Monitoring Guide</w:t>
      </w:r>
    </w:p>
    <w:p w14:paraId="2420CF43" w14:textId="77777777" w:rsidR="006B4F91" w:rsidRDefault="006B4F91">
      <w:pPr>
        <w:rPr>
          <w:rFonts w:ascii="Palatino Linotype" w:eastAsia="Palatino Linotype" w:hAnsi="Palatino Linotype" w:cs="Palatino Linotype"/>
          <w:b/>
        </w:rPr>
      </w:pPr>
    </w:p>
    <w:p w14:paraId="19BBFEE8" w14:textId="77777777" w:rsidR="006B4F91" w:rsidRPr="007D73C4" w:rsidRDefault="006C4B0E">
      <w:pPr>
        <w:pStyle w:val="Heading2"/>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Purpose</w:t>
      </w:r>
    </w:p>
    <w:p w14:paraId="5C2EBB48" w14:textId="085CC87B"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This guide is for executive directors preparing monitoring reports under a Policy Governance system. It simplifies your role and offers best practices to help you present clear, accountable and compliant reports.</w:t>
      </w:r>
    </w:p>
    <w:p w14:paraId="07D3B16B" w14:textId="77777777" w:rsidR="006B4F91" w:rsidRDefault="006B4F91">
      <w:pPr>
        <w:rPr>
          <w:rFonts w:ascii="Palatino Linotype" w:eastAsia="Palatino Linotype" w:hAnsi="Palatino Linotype" w:cs="Palatino Linotype"/>
        </w:rPr>
      </w:pPr>
    </w:p>
    <w:p w14:paraId="5F4A1DCD" w14:textId="77777777" w:rsidR="006B4F91" w:rsidRPr="007D73C4" w:rsidRDefault="006C4B0E">
      <w:pPr>
        <w:pStyle w:val="Heading3"/>
        <w:spacing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lastRenderedPageBreak/>
        <w:t>1. Understand the Policy You’re Monitoring</w:t>
      </w:r>
    </w:p>
    <w:p w14:paraId="396629B3" w14:textId="5AF84F32"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Read the specific policy or provision carefully. Determine what it means in the context of your organization. If the policy is vague or broad, your role is to provide a </w:t>
      </w:r>
      <w:r>
        <w:rPr>
          <w:rFonts w:ascii="Palatino Linotype" w:eastAsia="Palatino Linotype" w:hAnsi="Palatino Linotype" w:cs="Palatino Linotype"/>
          <w:b/>
        </w:rPr>
        <w:t>reasonable interpretation</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a clear, supportable explanation of what the policy means operationally and within the context of your specific organization. Your job is not to explain why the policy is important – the board knows it is important, or they wouldn’t have written it in the first place</w:t>
      </w:r>
      <w:r w:rsidR="00427BBC">
        <w:rPr>
          <w:rFonts w:ascii="Palatino Linotype" w:eastAsia="Palatino Linotype" w:hAnsi="Palatino Linotype" w:cs="Palatino Linotype"/>
        </w:rPr>
        <w:t>.</w:t>
      </w:r>
    </w:p>
    <w:p w14:paraId="1F5A84E8" w14:textId="77777777" w:rsidR="006B4F91" w:rsidRDefault="006B4F91">
      <w:pPr>
        <w:rPr>
          <w:rFonts w:ascii="Palatino Linotype" w:eastAsia="Palatino Linotype" w:hAnsi="Palatino Linotype" w:cs="Palatino Linotype"/>
        </w:rPr>
      </w:pPr>
    </w:p>
    <w:p w14:paraId="6EA979B1" w14:textId="77777777" w:rsidR="006B4F91" w:rsidRPr="007D73C4" w:rsidRDefault="006C4B0E">
      <w:pPr>
        <w:pStyle w:val="Heading3"/>
        <w:spacing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2. Draft a Reasonable Interpretation</w:t>
      </w:r>
    </w:p>
    <w:p w14:paraId="76AE6B17"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Your interpretation should:</w:t>
      </w:r>
    </w:p>
    <w:p w14:paraId="1C4F51DC" w14:textId="77777777" w:rsidR="006B4F91" w:rsidRDefault="006C4B0E">
      <w:pPr>
        <w:numPr>
          <w:ilvl w:val="0"/>
          <w:numId w:val="11"/>
        </w:numPr>
        <w:rPr>
          <w:rFonts w:ascii="Palatino Linotype" w:eastAsia="Palatino Linotype" w:hAnsi="Palatino Linotype" w:cs="Palatino Linotype"/>
        </w:rPr>
      </w:pPr>
      <w:r>
        <w:rPr>
          <w:rFonts w:ascii="Palatino Linotype" w:eastAsia="Palatino Linotype" w:hAnsi="Palatino Linotype" w:cs="Palatino Linotype"/>
        </w:rPr>
        <w:t>Address all critical parts of the policy</w:t>
      </w:r>
    </w:p>
    <w:p w14:paraId="2A042C2E" w14:textId="03032934" w:rsidR="006B4F91" w:rsidRDefault="006C4B0E">
      <w:pPr>
        <w:numPr>
          <w:ilvl w:val="0"/>
          <w:numId w:val="11"/>
        </w:numPr>
        <w:rPr>
          <w:rFonts w:ascii="Palatino Linotype" w:eastAsia="Palatino Linotype" w:hAnsi="Palatino Linotype" w:cs="Palatino Linotype"/>
        </w:rPr>
      </w:pPr>
      <w:r>
        <w:rPr>
          <w:rFonts w:ascii="Palatino Linotype" w:eastAsia="Palatino Linotype" w:hAnsi="Palatino Linotype" w:cs="Palatino Linotype"/>
        </w:rPr>
        <w:t>Be logical, prudent and supportable</w:t>
      </w:r>
    </w:p>
    <w:p w14:paraId="7D1FB095" w14:textId="547D86E7" w:rsidR="006B4F91" w:rsidRDefault="006C4B0E">
      <w:pPr>
        <w:numPr>
          <w:ilvl w:val="0"/>
          <w:numId w:val="11"/>
        </w:numPr>
        <w:spacing w:after="120"/>
        <w:rPr>
          <w:rFonts w:ascii="Palatino Linotype" w:eastAsia="Palatino Linotype" w:hAnsi="Palatino Linotype" w:cs="Palatino Linotype"/>
        </w:rPr>
      </w:pPr>
      <w:r>
        <w:rPr>
          <w:rFonts w:ascii="Palatino Linotype" w:eastAsia="Palatino Linotype" w:hAnsi="Palatino Linotype" w:cs="Palatino Linotype"/>
        </w:rPr>
        <w:t>Make sense in your setting</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even if it’s not how the board might have interpreted it</w:t>
      </w:r>
    </w:p>
    <w:p w14:paraId="43C63618" w14:textId="15ABE92A"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 xml:space="preserve">Example: For “protect assets,” your interpretation might include </w:t>
      </w:r>
      <w:r w:rsidR="00DF2B9A">
        <w:rPr>
          <w:rFonts w:ascii="Palatino Linotype" w:eastAsia="Palatino Linotype" w:hAnsi="Palatino Linotype" w:cs="Palatino Linotype"/>
        </w:rPr>
        <w:t xml:space="preserve">details about </w:t>
      </w:r>
      <w:r>
        <w:rPr>
          <w:rFonts w:ascii="Palatino Linotype" w:eastAsia="Palatino Linotype" w:hAnsi="Palatino Linotype" w:cs="Palatino Linotype"/>
        </w:rPr>
        <w:t>financial safeguards, insurance coverage and cybersecurity protocols.</w:t>
      </w:r>
    </w:p>
    <w:p w14:paraId="26161B33" w14:textId="77777777" w:rsidR="006B4F91" w:rsidRDefault="006B4F91">
      <w:pPr>
        <w:rPr>
          <w:rFonts w:ascii="Palatino Linotype" w:eastAsia="Palatino Linotype" w:hAnsi="Palatino Linotype" w:cs="Palatino Linotype"/>
        </w:rPr>
      </w:pPr>
    </w:p>
    <w:p w14:paraId="391E3D42" w14:textId="77777777" w:rsidR="006B4F91" w:rsidRPr="007D73C4" w:rsidRDefault="006C4B0E">
      <w:pPr>
        <w:pStyle w:val="Heading3"/>
        <w:spacing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3. Identify Compliance Indicators</w:t>
      </w:r>
    </w:p>
    <w:p w14:paraId="5820DCA0"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List how you will prove compliance with your interpretation. These indicators might include:</w:t>
      </w:r>
    </w:p>
    <w:p w14:paraId="7FBCC32F" w14:textId="77777777" w:rsidR="006B4F91" w:rsidRDefault="006C4B0E">
      <w:pPr>
        <w:numPr>
          <w:ilvl w:val="0"/>
          <w:numId w:val="12"/>
        </w:numPr>
        <w:rPr>
          <w:rFonts w:ascii="Palatino Linotype" w:eastAsia="Palatino Linotype" w:hAnsi="Palatino Linotype" w:cs="Palatino Linotype"/>
        </w:rPr>
      </w:pPr>
      <w:r>
        <w:rPr>
          <w:rFonts w:ascii="Palatino Linotype" w:eastAsia="Palatino Linotype" w:hAnsi="Palatino Linotype" w:cs="Palatino Linotype"/>
        </w:rPr>
        <w:t>Financial reports</w:t>
      </w:r>
    </w:p>
    <w:p w14:paraId="0798D2D8" w14:textId="1A98A10A" w:rsidR="006B4F91" w:rsidRDefault="006C4B0E">
      <w:pPr>
        <w:numPr>
          <w:ilvl w:val="0"/>
          <w:numId w:val="12"/>
        </w:numPr>
        <w:rPr>
          <w:rFonts w:ascii="Palatino Linotype" w:eastAsia="Palatino Linotype" w:hAnsi="Palatino Linotype" w:cs="Palatino Linotype"/>
        </w:rPr>
      </w:pPr>
      <w:r>
        <w:rPr>
          <w:rFonts w:ascii="Palatino Linotype" w:eastAsia="Palatino Linotype" w:hAnsi="Palatino Linotype" w:cs="Palatino Linotype"/>
        </w:rPr>
        <w:t>Survey</w:t>
      </w:r>
      <w:r w:rsidR="00DF2B9A">
        <w:rPr>
          <w:rFonts w:ascii="Palatino Linotype" w:eastAsia="Palatino Linotype" w:hAnsi="Palatino Linotype" w:cs="Palatino Linotype"/>
        </w:rPr>
        <w:t xml:space="preserve"> results</w:t>
      </w:r>
    </w:p>
    <w:p w14:paraId="0CDD6A2F" w14:textId="77777777" w:rsidR="006B4F91" w:rsidRDefault="006C4B0E">
      <w:pPr>
        <w:numPr>
          <w:ilvl w:val="0"/>
          <w:numId w:val="12"/>
        </w:numPr>
        <w:rPr>
          <w:rFonts w:ascii="Palatino Linotype" w:eastAsia="Palatino Linotype" w:hAnsi="Palatino Linotype" w:cs="Palatino Linotype"/>
        </w:rPr>
      </w:pPr>
      <w:r>
        <w:rPr>
          <w:rFonts w:ascii="Palatino Linotype" w:eastAsia="Palatino Linotype" w:hAnsi="Palatino Linotype" w:cs="Palatino Linotype"/>
        </w:rPr>
        <w:t>Internal documentation</w:t>
      </w:r>
    </w:p>
    <w:p w14:paraId="253F4C04" w14:textId="77777777" w:rsidR="006B4F91" w:rsidRDefault="006C4B0E">
      <w:pPr>
        <w:numPr>
          <w:ilvl w:val="0"/>
          <w:numId w:val="12"/>
        </w:numPr>
        <w:spacing w:after="120"/>
        <w:rPr>
          <w:rFonts w:ascii="Palatino Linotype" w:eastAsia="Palatino Linotype" w:hAnsi="Palatino Linotype" w:cs="Palatino Linotype"/>
        </w:rPr>
      </w:pPr>
      <w:r>
        <w:rPr>
          <w:rFonts w:ascii="Palatino Linotype" w:eastAsia="Palatino Linotype" w:hAnsi="Palatino Linotype" w:cs="Palatino Linotype"/>
        </w:rPr>
        <w:t>Meeting minutes or public records</w:t>
      </w:r>
    </w:p>
    <w:p w14:paraId="0853FF1D"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Each indicator must link clearly to a part of your interpretation.</w:t>
      </w:r>
    </w:p>
    <w:p w14:paraId="196E9DDB" w14:textId="77777777" w:rsidR="006B4F91" w:rsidRDefault="006B4F91">
      <w:pPr>
        <w:rPr>
          <w:rFonts w:ascii="Palatino Linotype" w:eastAsia="Palatino Linotype" w:hAnsi="Palatino Linotype" w:cs="Palatino Linotype"/>
        </w:rPr>
      </w:pPr>
    </w:p>
    <w:p w14:paraId="43AA9561" w14:textId="77777777" w:rsidR="006B4F91" w:rsidRPr="007D73C4" w:rsidRDefault="006C4B0E">
      <w:pPr>
        <w:pStyle w:val="Heading3"/>
        <w:spacing w:before="0"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4. Report Actual Data from the Monitoring Period</w:t>
      </w:r>
    </w:p>
    <w:p w14:paraId="02317446" w14:textId="0717CC6A"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Monitoring is </w:t>
      </w:r>
      <w:r>
        <w:rPr>
          <w:rFonts w:ascii="Palatino Linotype" w:eastAsia="Palatino Linotype" w:hAnsi="Palatino Linotype" w:cs="Palatino Linotype"/>
          <w:b/>
        </w:rPr>
        <w:t>retrospective</w:t>
      </w:r>
      <w:r>
        <w:rPr>
          <w:rFonts w:ascii="Palatino Linotype" w:eastAsia="Palatino Linotype" w:hAnsi="Palatino Linotype" w:cs="Palatino Linotype"/>
        </w:rPr>
        <w:t>. Don’t describe what you intend to do</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only what occurred during the time period being reported on.</w:t>
      </w:r>
    </w:p>
    <w:p w14:paraId="24EA6C36" w14:textId="77777777" w:rsidR="006B4F91" w:rsidRPr="007D73C4" w:rsidRDefault="006C4B0E">
      <w:pPr>
        <w:pStyle w:val="Heading3"/>
        <w:spacing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5. State Your Compliance</w:t>
      </w:r>
    </w:p>
    <w:p w14:paraId="50462477"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Conclude with one of the following:</w:t>
      </w:r>
    </w:p>
    <w:p w14:paraId="2DF1C2B2" w14:textId="77777777" w:rsidR="006B4F91" w:rsidRDefault="006C4B0E">
      <w:pPr>
        <w:numPr>
          <w:ilvl w:val="0"/>
          <w:numId w:val="13"/>
        </w:numPr>
        <w:rPr>
          <w:rFonts w:ascii="Palatino Linotype" w:eastAsia="Palatino Linotype" w:hAnsi="Palatino Linotype" w:cs="Palatino Linotype"/>
        </w:rPr>
      </w:pPr>
      <w:r>
        <w:rPr>
          <w:rFonts w:ascii="Palatino Linotype" w:eastAsia="Palatino Linotype" w:hAnsi="Palatino Linotype" w:cs="Palatino Linotype"/>
        </w:rPr>
        <w:t>“I am in compliance with this policy”</w:t>
      </w:r>
    </w:p>
    <w:p w14:paraId="2EC6FBDC" w14:textId="77777777" w:rsidR="006B4F91" w:rsidRDefault="006C4B0E">
      <w:pPr>
        <w:numPr>
          <w:ilvl w:val="0"/>
          <w:numId w:val="13"/>
        </w:numPr>
        <w:rPr>
          <w:rFonts w:ascii="Palatino Linotype" w:eastAsia="Palatino Linotype" w:hAnsi="Palatino Linotype" w:cs="Palatino Linotype"/>
        </w:rPr>
      </w:pPr>
      <w:r>
        <w:rPr>
          <w:rFonts w:ascii="Palatino Linotype" w:eastAsia="Palatino Linotype" w:hAnsi="Palatino Linotype" w:cs="Palatino Linotype"/>
        </w:rPr>
        <w:t>“I am not in compliance with this policy”</w:t>
      </w:r>
    </w:p>
    <w:p w14:paraId="22B8EE8E" w14:textId="77777777" w:rsidR="006B4F91" w:rsidRDefault="006B4F91">
      <w:pPr>
        <w:rPr>
          <w:rFonts w:ascii="Palatino Linotype" w:eastAsia="Palatino Linotype" w:hAnsi="Palatino Linotype" w:cs="Palatino Linotype"/>
        </w:rPr>
      </w:pPr>
    </w:p>
    <w:p w14:paraId="2BA489F0"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rPr>
        <w:t>If not compliant, explain:</w:t>
      </w:r>
    </w:p>
    <w:p w14:paraId="624C998C" w14:textId="77777777" w:rsidR="006B4F91" w:rsidRDefault="006C4B0E">
      <w:pPr>
        <w:numPr>
          <w:ilvl w:val="0"/>
          <w:numId w:val="14"/>
        </w:numPr>
        <w:rPr>
          <w:rFonts w:ascii="Palatino Linotype" w:eastAsia="Palatino Linotype" w:hAnsi="Palatino Linotype" w:cs="Palatino Linotype"/>
        </w:rPr>
      </w:pPr>
      <w:r>
        <w:rPr>
          <w:rFonts w:ascii="Palatino Linotype" w:eastAsia="Palatino Linotype" w:hAnsi="Palatino Linotype" w:cs="Palatino Linotype"/>
        </w:rPr>
        <w:t>Why</w:t>
      </w:r>
    </w:p>
    <w:p w14:paraId="2FAB7623" w14:textId="77777777" w:rsidR="006B4F91" w:rsidRDefault="006C4B0E">
      <w:pPr>
        <w:numPr>
          <w:ilvl w:val="0"/>
          <w:numId w:val="14"/>
        </w:numPr>
        <w:rPr>
          <w:rFonts w:ascii="Palatino Linotype" w:eastAsia="Palatino Linotype" w:hAnsi="Palatino Linotype" w:cs="Palatino Linotype"/>
        </w:rPr>
      </w:pPr>
      <w:r>
        <w:rPr>
          <w:rFonts w:ascii="Palatino Linotype" w:eastAsia="Palatino Linotype" w:hAnsi="Palatino Linotype" w:cs="Palatino Linotype"/>
        </w:rPr>
        <w:t>What you’re doing to fix it</w:t>
      </w:r>
    </w:p>
    <w:p w14:paraId="5FDFF43B" w14:textId="77777777" w:rsidR="006B4F91" w:rsidRDefault="006C4B0E">
      <w:pPr>
        <w:numPr>
          <w:ilvl w:val="0"/>
          <w:numId w:val="14"/>
        </w:numPr>
        <w:rPr>
          <w:rFonts w:ascii="Palatino Linotype" w:eastAsia="Palatino Linotype" w:hAnsi="Palatino Linotype" w:cs="Palatino Linotype"/>
        </w:rPr>
      </w:pPr>
      <w:r>
        <w:rPr>
          <w:rFonts w:ascii="Palatino Linotype" w:eastAsia="Palatino Linotype" w:hAnsi="Palatino Linotype" w:cs="Palatino Linotype"/>
        </w:rPr>
        <w:t>When you expect to be in compliance</w:t>
      </w:r>
    </w:p>
    <w:p w14:paraId="2DA95B45" w14:textId="77777777" w:rsidR="006B4F91" w:rsidRDefault="006B4F91">
      <w:pPr>
        <w:rPr>
          <w:rFonts w:ascii="Palatino Linotype" w:eastAsia="Palatino Linotype" w:hAnsi="Palatino Linotype" w:cs="Palatino Linotype"/>
        </w:rPr>
      </w:pPr>
    </w:p>
    <w:p w14:paraId="551F25C1" w14:textId="77777777" w:rsidR="006B4F91" w:rsidRPr="007D73C4" w:rsidRDefault="006C4B0E">
      <w:pPr>
        <w:pStyle w:val="Heading3"/>
        <w:spacing w:before="0"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lastRenderedPageBreak/>
        <w:t>6. Common Pitfalls to Avoid</w:t>
      </w:r>
    </w:p>
    <w:p w14:paraId="26F84617" w14:textId="77777777" w:rsidR="006B4F91" w:rsidRDefault="006C4B0E">
      <w:pPr>
        <w:numPr>
          <w:ilvl w:val="0"/>
          <w:numId w:val="15"/>
        </w:numPr>
        <w:rPr>
          <w:rFonts w:ascii="Palatino Linotype" w:eastAsia="Palatino Linotype" w:hAnsi="Palatino Linotype" w:cs="Palatino Linotype"/>
        </w:rPr>
      </w:pPr>
      <w:r>
        <w:rPr>
          <w:rFonts w:ascii="Palatino Linotype" w:eastAsia="Palatino Linotype" w:hAnsi="Palatino Linotype" w:cs="Palatino Linotype"/>
        </w:rPr>
        <w:t>Interpreting only part of the policy</w:t>
      </w:r>
    </w:p>
    <w:p w14:paraId="1DA5A631" w14:textId="77777777" w:rsidR="006B4F91" w:rsidRDefault="006C4B0E">
      <w:pPr>
        <w:numPr>
          <w:ilvl w:val="0"/>
          <w:numId w:val="15"/>
        </w:numPr>
        <w:rPr>
          <w:rFonts w:ascii="Palatino Linotype" w:eastAsia="Palatino Linotype" w:hAnsi="Palatino Linotype" w:cs="Palatino Linotype"/>
        </w:rPr>
      </w:pPr>
      <w:r>
        <w:rPr>
          <w:rFonts w:ascii="Palatino Linotype" w:eastAsia="Palatino Linotype" w:hAnsi="Palatino Linotype" w:cs="Palatino Linotype"/>
        </w:rPr>
        <w:t>Reporting on future plans instead of past actions</w:t>
      </w:r>
    </w:p>
    <w:p w14:paraId="76E5645D" w14:textId="77777777" w:rsidR="006B4F91" w:rsidRDefault="006C4B0E">
      <w:pPr>
        <w:numPr>
          <w:ilvl w:val="0"/>
          <w:numId w:val="15"/>
        </w:numPr>
        <w:rPr>
          <w:rFonts w:ascii="Palatino Linotype" w:eastAsia="Palatino Linotype" w:hAnsi="Palatino Linotype" w:cs="Palatino Linotype"/>
        </w:rPr>
      </w:pPr>
      <w:r>
        <w:rPr>
          <w:rFonts w:ascii="Palatino Linotype" w:eastAsia="Palatino Linotype" w:hAnsi="Palatino Linotype" w:cs="Palatino Linotype"/>
        </w:rPr>
        <w:t>Omitting a compliance statement</w:t>
      </w:r>
    </w:p>
    <w:p w14:paraId="59483753" w14:textId="0ADE1823" w:rsidR="006B4F91" w:rsidRDefault="006C4B0E">
      <w:pPr>
        <w:numPr>
          <w:ilvl w:val="0"/>
          <w:numId w:val="15"/>
        </w:numPr>
        <w:rPr>
          <w:rFonts w:ascii="Palatino Linotype" w:eastAsia="Palatino Linotype" w:hAnsi="Palatino Linotype" w:cs="Palatino Linotype"/>
        </w:rPr>
      </w:pPr>
      <w:r>
        <w:rPr>
          <w:rFonts w:ascii="Palatino Linotype" w:eastAsia="Palatino Linotype" w:hAnsi="Palatino Linotype" w:cs="Palatino Linotype"/>
        </w:rPr>
        <w:t>Avoiding noncompliance</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acknowledge it and show your plan</w:t>
      </w:r>
    </w:p>
    <w:p w14:paraId="427F4897" w14:textId="77777777" w:rsidR="006B4F91" w:rsidRDefault="006B4F91">
      <w:pPr>
        <w:rPr>
          <w:rFonts w:ascii="Palatino Linotype" w:eastAsia="Palatino Linotype" w:hAnsi="Palatino Linotype" w:cs="Palatino Linotype"/>
        </w:rPr>
      </w:pPr>
    </w:p>
    <w:p w14:paraId="28108FBD" w14:textId="77777777" w:rsidR="006B4F91" w:rsidRPr="007D73C4" w:rsidRDefault="006C4B0E">
      <w:pPr>
        <w:pStyle w:val="Heading3"/>
        <w:spacing w:after="12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t>Tip</w:t>
      </w:r>
    </w:p>
    <w:p w14:paraId="1E67190F"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Save completed reports to your designated policy folder. This maintains history and supports transparency with the board.</w:t>
      </w:r>
    </w:p>
    <w:p w14:paraId="74390E4A" w14:textId="77777777" w:rsidR="006B4F91" w:rsidRDefault="006B4F91"/>
    <w:p w14:paraId="4BE635C7" w14:textId="77777777" w:rsidR="006B4F91" w:rsidRDefault="006C4B0E">
      <w:pPr>
        <w:widowControl/>
        <w:spacing w:after="160" w:line="259" w:lineRule="auto"/>
        <w:rPr>
          <w:rFonts w:ascii="Century Gothic" w:eastAsia="Century Gothic" w:hAnsi="Century Gothic" w:cs="Century Gothic"/>
          <w:sz w:val="28"/>
          <w:szCs w:val="28"/>
        </w:rPr>
      </w:pPr>
      <w:r>
        <w:br w:type="page"/>
      </w:r>
    </w:p>
    <w:p w14:paraId="59A9E7BC" w14:textId="77777777" w:rsidR="006B4F91" w:rsidRPr="007D73C4" w:rsidRDefault="006C4B0E">
      <w:pPr>
        <w:pStyle w:val="Heading1"/>
        <w:rPr>
          <w:rFonts w:ascii="Century Gothic" w:eastAsia="Century Gothic" w:hAnsi="Century Gothic" w:cs="Century Gothic"/>
          <w:b w:val="0"/>
          <w:color w:val="244061" w:themeColor="accent1" w:themeShade="80"/>
          <w:sz w:val="56"/>
          <w:szCs w:val="56"/>
        </w:rPr>
      </w:pPr>
      <w:r w:rsidRPr="007D73C4">
        <w:rPr>
          <w:rFonts w:ascii="Century Gothic" w:eastAsia="Century Gothic" w:hAnsi="Century Gothic" w:cs="Century Gothic"/>
          <w:b w:val="0"/>
          <w:color w:val="244061" w:themeColor="accent1" w:themeShade="80"/>
          <w:sz w:val="56"/>
          <w:szCs w:val="56"/>
        </w:rPr>
        <w:lastRenderedPageBreak/>
        <w:t>Universal Monitoring Report Template</w:t>
      </w:r>
    </w:p>
    <w:p w14:paraId="662C0C55" w14:textId="77777777" w:rsidR="006B4F91" w:rsidRDefault="006B4F91">
      <w:pPr>
        <w:pStyle w:val="Heading3"/>
        <w:rPr>
          <w:rFonts w:ascii="Century Gothic" w:eastAsia="Century Gothic" w:hAnsi="Century Gothic" w:cs="Century Gothic"/>
          <w:b w:val="0"/>
          <w:sz w:val="24"/>
          <w:szCs w:val="24"/>
        </w:rPr>
      </w:pPr>
    </w:p>
    <w:p w14:paraId="42E20E71" w14:textId="77777777" w:rsidR="006B4F91" w:rsidRPr="004E45BF" w:rsidRDefault="006C4B0E">
      <w:pPr>
        <w:pStyle w:val="Heading2"/>
        <w:rPr>
          <w:rFonts w:ascii="Century Gothic" w:eastAsia="Century Gothic" w:hAnsi="Century Gothic" w:cs="Century Gothic"/>
          <w:b w:val="0"/>
          <w:color w:val="000000"/>
          <w:sz w:val="22"/>
          <w:szCs w:val="22"/>
        </w:rPr>
      </w:pPr>
      <w:r w:rsidRPr="004E45BF">
        <w:rPr>
          <w:rFonts w:ascii="Century Gothic" w:eastAsia="Century Gothic" w:hAnsi="Century Gothic" w:cs="Century Gothic"/>
          <w:b w:val="0"/>
          <w:color w:val="000000"/>
          <w:sz w:val="22"/>
          <w:szCs w:val="22"/>
        </w:rPr>
        <w:t>Policy Name and Type</w:t>
      </w:r>
    </w:p>
    <w:p w14:paraId="7550DEA9" w14:textId="77777777" w:rsidR="006B4F91" w:rsidRPr="00E24B3D" w:rsidRDefault="006B4F91" w:rsidP="004E45BF">
      <w:pPr>
        <w:pStyle w:val="Heading3"/>
        <w:spacing w:before="0"/>
        <w:rPr>
          <w:rFonts w:ascii="Palatino Linotype" w:eastAsia="Century Gothic" w:hAnsi="Palatino Linotype" w:cs="Century Gothic"/>
          <w:b w:val="0"/>
        </w:rPr>
      </w:pPr>
    </w:p>
    <w:p w14:paraId="3A7B02E3" w14:textId="77777777" w:rsidR="006B4F91" w:rsidRPr="004E45BF" w:rsidRDefault="006C4B0E">
      <w:pPr>
        <w:pStyle w:val="Heading3"/>
        <w:rPr>
          <w:rFonts w:ascii="Century Gothic" w:eastAsia="Century Gothic" w:hAnsi="Century Gothic" w:cs="Century Gothic"/>
          <w:b w:val="0"/>
        </w:rPr>
      </w:pPr>
      <w:r w:rsidRPr="004E45BF">
        <w:rPr>
          <w:rFonts w:ascii="Century Gothic" w:eastAsia="Century Gothic" w:hAnsi="Century Gothic" w:cs="Century Gothic"/>
          <w:b w:val="0"/>
        </w:rPr>
        <w:t>Monitoring Period</w:t>
      </w:r>
    </w:p>
    <w:p w14:paraId="2AEDA551" w14:textId="77777777" w:rsidR="006B4F91" w:rsidRDefault="006C4B0E">
      <w:pPr>
        <w:rPr>
          <w:rFonts w:ascii="Palatino Linotype" w:eastAsia="Palatino Linotype" w:hAnsi="Palatino Linotype" w:cs="Palatino Linotype"/>
          <w:i/>
        </w:rPr>
      </w:pPr>
      <w:r>
        <w:rPr>
          <w:rFonts w:ascii="Palatino Linotype" w:eastAsia="Palatino Linotype" w:hAnsi="Palatino Linotype" w:cs="Palatino Linotype"/>
          <w:i/>
        </w:rPr>
        <w:t>From ____________ to ____________</w:t>
      </w:r>
    </w:p>
    <w:p w14:paraId="79EBE69E" w14:textId="77777777" w:rsidR="006B4F91" w:rsidRDefault="006B4F91">
      <w:pPr>
        <w:rPr>
          <w:rFonts w:ascii="Palatino Linotype" w:eastAsia="Palatino Linotype" w:hAnsi="Palatino Linotype" w:cs="Palatino Linotype"/>
          <w:b/>
        </w:rPr>
      </w:pPr>
    </w:p>
    <w:p w14:paraId="69FB4590" w14:textId="77777777" w:rsidR="006B4F91" w:rsidRPr="004E45BF" w:rsidRDefault="006C4B0E">
      <w:pPr>
        <w:pStyle w:val="Heading3"/>
        <w:rPr>
          <w:rFonts w:ascii="Century Gothic" w:eastAsia="Century Gothic" w:hAnsi="Century Gothic" w:cs="Century Gothic"/>
          <w:b w:val="0"/>
        </w:rPr>
      </w:pPr>
      <w:r w:rsidRPr="004E45BF">
        <w:rPr>
          <w:rFonts w:ascii="Century Gothic" w:eastAsia="Century Gothic" w:hAnsi="Century Gothic" w:cs="Century Gothic"/>
          <w:b w:val="0"/>
        </w:rPr>
        <w:t>Report Due Date</w:t>
      </w:r>
    </w:p>
    <w:p w14:paraId="67A8A36A" w14:textId="77777777" w:rsidR="006B4F91" w:rsidRDefault="006B4F91">
      <w:pPr>
        <w:rPr>
          <w:rFonts w:ascii="Palatino Linotype" w:eastAsia="Palatino Linotype" w:hAnsi="Palatino Linotype" w:cs="Palatino Linotype"/>
        </w:rPr>
      </w:pPr>
    </w:p>
    <w:p w14:paraId="4B920E3F" w14:textId="77777777" w:rsidR="006B4F91" w:rsidRPr="004E45BF" w:rsidRDefault="006C4B0E">
      <w:pPr>
        <w:pStyle w:val="Heading3"/>
        <w:rPr>
          <w:rFonts w:ascii="Century Gothic" w:eastAsia="Century Gothic" w:hAnsi="Century Gothic" w:cs="Century Gothic"/>
          <w:b w:val="0"/>
        </w:rPr>
      </w:pPr>
      <w:r w:rsidRPr="004E45BF">
        <w:rPr>
          <w:rFonts w:ascii="Century Gothic" w:eastAsia="Century Gothic" w:hAnsi="Century Gothic" w:cs="Century Gothic"/>
          <w:b w:val="0"/>
        </w:rPr>
        <w:t>Date Report Submitted</w:t>
      </w:r>
    </w:p>
    <w:p w14:paraId="3D396094" w14:textId="77777777" w:rsidR="006B4F91" w:rsidRDefault="006B4F91">
      <w:pPr>
        <w:rPr>
          <w:rFonts w:ascii="Palatino Linotype" w:eastAsia="Palatino Linotype" w:hAnsi="Palatino Linotype" w:cs="Palatino Linotype"/>
        </w:rPr>
      </w:pPr>
    </w:p>
    <w:p w14:paraId="5D3AD180" w14:textId="77777777" w:rsidR="006B4F91" w:rsidRDefault="006C4B0E">
      <w:pPr>
        <w:pStyle w:val="Heading3"/>
        <w:rPr>
          <w:rFonts w:ascii="Century Gothic" w:eastAsia="Century Gothic" w:hAnsi="Century Gothic" w:cs="Century Gothic"/>
          <w:sz w:val="24"/>
          <w:szCs w:val="24"/>
        </w:rPr>
      </w:pPr>
      <w:r>
        <w:rPr>
          <w:rFonts w:ascii="Century Gothic" w:eastAsia="Century Gothic" w:hAnsi="Century Gothic" w:cs="Century Gothic"/>
          <w:sz w:val="24"/>
          <w:szCs w:val="24"/>
        </w:rPr>
        <w:t>Policy Text</w:t>
      </w:r>
    </w:p>
    <w:p w14:paraId="3483FD22"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i/>
        </w:rPr>
        <w:t>(Place full board-approved policy here)</w:t>
      </w:r>
    </w:p>
    <w:p w14:paraId="4692CED4" w14:textId="77777777" w:rsidR="006B4F91" w:rsidRDefault="006B4F91">
      <w:pPr>
        <w:rPr>
          <w:rFonts w:ascii="Palatino Linotype" w:eastAsia="Palatino Linotype" w:hAnsi="Palatino Linotype" w:cs="Palatino Linotype"/>
        </w:rPr>
      </w:pPr>
    </w:p>
    <w:p w14:paraId="09156DD1" w14:textId="77777777" w:rsidR="006B4F91" w:rsidRDefault="006C4B0E">
      <w:pPr>
        <w:pStyle w:val="Heading3"/>
        <w:rPr>
          <w:rFonts w:ascii="Century Gothic" w:eastAsia="Century Gothic" w:hAnsi="Century Gothic" w:cs="Century Gothic"/>
          <w:sz w:val="24"/>
          <w:szCs w:val="24"/>
        </w:rPr>
      </w:pPr>
      <w:r>
        <w:rPr>
          <w:rFonts w:ascii="Century Gothic" w:eastAsia="Century Gothic" w:hAnsi="Century Gothic" w:cs="Century Gothic"/>
          <w:sz w:val="24"/>
          <w:szCs w:val="24"/>
        </w:rPr>
        <w:t>Operational Interpretation</w:t>
      </w:r>
    </w:p>
    <w:p w14:paraId="16229364"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i/>
        </w:rPr>
        <w:t>(What does this policy mean in your setting? What would compliance look like?)</w:t>
      </w:r>
    </w:p>
    <w:p w14:paraId="477D1A1A" w14:textId="77777777" w:rsidR="006B4F91" w:rsidRDefault="006B4F91">
      <w:pPr>
        <w:rPr>
          <w:rFonts w:ascii="Palatino Linotype" w:eastAsia="Palatino Linotype" w:hAnsi="Palatino Linotype" w:cs="Palatino Linotype"/>
        </w:rPr>
      </w:pPr>
    </w:p>
    <w:p w14:paraId="255F28D2" w14:textId="77777777" w:rsidR="006B4F91" w:rsidRDefault="006C4B0E">
      <w:pPr>
        <w:pStyle w:val="Heading3"/>
        <w:rPr>
          <w:rFonts w:ascii="Century Gothic" w:eastAsia="Century Gothic" w:hAnsi="Century Gothic" w:cs="Century Gothic"/>
          <w:sz w:val="24"/>
          <w:szCs w:val="24"/>
        </w:rPr>
      </w:pPr>
      <w:r>
        <w:rPr>
          <w:rFonts w:ascii="Century Gothic" w:eastAsia="Century Gothic" w:hAnsi="Century Gothic" w:cs="Century Gothic"/>
          <w:sz w:val="24"/>
          <w:szCs w:val="24"/>
        </w:rPr>
        <w:t>Compliance Indicators</w:t>
      </w:r>
    </w:p>
    <w:p w14:paraId="4EADBDCE" w14:textId="7777777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i/>
        </w:rPr>
        <w:t>(List how you will show compliance. This must support parts of your interpretation.)</w:t>
      </w:r>
    </w:p>
    <w:p w14:paraId="7A57668B" w14:textId="77777777" w:rsidR="006B4F91" w:rsidRDefault="006B4F91">
      <w:pPr>
        <w:numPr>
          <w:ilvl w:val="0"/>
          <w:numId w:val="16"/>
        </w:numPr>
        <w:rPr>
          <w:rFonts w:ascii="Palatino Linotype" w:eastAsia="Palatino Linotype" w:hAnsi="Palatino Linotype" w:cs="Palatino Linotype"/>
        </w:rPr>
      </w:pPr>
    </w:p>
    <w:p w14:paraId="0605D31E" w14:textId="77777777" w:rsidR="006B4F91" w:rsidRDefault="006B4F91">
      <w:pPr>
        <w:numPr>
          <w:ilvl w:val="0"/>
          <w:numId w:val="16"/>
        </w:numPr>
        <w:rPr>
          <w:rFonts w:ascii="Palatino Linotype" w:eastAsia="Palatino Linotype" w:hAnsi="Palatino Linotype" w:cs="Palatino Linotype"/>
        </w:rPr>
      </w:pPr>
    </w:p>
    <w:p w14:paraId="2880D9AD" w14:textId="77777777" w:rsidR="006B4F91" w:rsidRDefault="006B4F91">
      <w:pPr>
        <w:numPr>
          <w:ilvl w:val="0"/>
          <w:numId w:val="16"/>
        </w:numPr>
        <w:rPr>
          <w:rFonts w:ascii="Palatino Linotype" w:eastAsia="Palatino Linotype" w:hAnsi="Palatino Linotype" w:cs="Palatino Linotype"/>
        </w:rPr>
      </w:pPr>
    </w:p>
    <w:p w14:paraId="722B8907" w14:textId="77777777" w:rsidR="006B4F91" w:rsidRDefault="006B4F91">
      <w:pPr>
        <w:rPr>
          <w:rFonts w:ascii="Palatino Linotype" w:eastAsia="Palatino Linotype" w:hAnsi="Palatino Linotype" w:cs="Palatino Linotype"/>
        </w:rPr>
      </w:pPr>
    </w:p>
    <w:p w14:paraId="0B34C0D1" w14:textId="77777777" w:rsidR="006B4F91" w:rsidRDefault="006C4B0E">
      <w:pPr>
        <w:pStyle w:val="Heading3"/>
        <w:spacing w:after="120"/>
        <w:rPr>
          <w:rFonts w:ascii="Century Gothic" w:eastAsia="Century Gothic" w:hAnsi="Century Gothic" w:cs="Century Gothic"/>
          <w:sz w:val="24"/>
          <w:szCs w:val="24"/>
        </w:rPr>
      </w:pPr>
      <w:r>
        <w:rPr>
          <w:rFonts w:ascii="Century Gothic" w:eastAsia="Century Gothic" w:hAnsi="Century Gothic" w:cs="Century Gothic"/>
          <w:sz w:val="24"/>
          <w:szCs w:val="24"/>
        </w:rPr>
        <w:t>Evidence</w:t>
      </w:r>
    </w:p>
    <w:p w14:paraId="01D5BB5E"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i/>
        </w:rPr>
        <w:t>(What actually happened during the monitoring period? Provide the data in this section.)</w:t>
      </w:r>
    </w:p>
    <w:p w14:paraId="7F81A36A" w14:textId="77777777" w:rsidR="006B4F91" w:rsidRDefault="006B4F91">
      <w:pPr>
        <w:numPr>
          <w:ilvl w:val="0"/>
          <w:numId w:val="17"/>
        </w:numPr>
        <w:rPr>
          <w:rFonts w:ascii="Palatino Linotype" w:eastAsia="Palatino Linotype" w:hAnsi="Palatino Linotype" w:cs="Palatino Linotype"/>
          <w:sz w:val="24"/>
          <w:szCs w:val="24"/>
        </w:rPr>
      </w:pPr>
    </w:p>
    <w:p w14:paraId="2B672866" w14:textId="77777777" w:rsidR="006B4F91" w:rsidRDefault="006B4F91">
      <w:pPr>
        <w:numPr>
          <w:ilvl w:val="0"/>
          <w:numId w:val="17"/>
        </w:numPr>
        <w:rPr>
          <w:rFonts w:ascii="Palatino Linotype" w:eastAsia="Palatino Linotype" w:hAnsi="Palatino Linotype" w:cs="Palatino Linotype"/>
          <w:sz w:val="24"/>
          <w:szCs w:val="24"/>
        </w:rPr>
      </w:pPr>
    </w:p>
    <w:p w14:paraId="2F85AA72" w14:textId="77777777" w:rsidR="006B4F91" w:rsidRDefault="006B4F91">
      <w:pPr>
        <w:numPr>
          <w:ilvl w:val="0"/>
          <w:numId w:val="17"/>
        </w:numPr>
        <w:rPr>
          <w:rFonts w:ascii="Palatino Linotype" w:eastAsia="Palatino Linotype" w:hAnsi="Palatino Linotype" w:cs="Palatino Linotype"/>
          <w:sz w:val="24"/>
          <w:szCs w:val="24"/>
        </w:rPr>
      </w:pPr>
    </w:p>
    <w:p w14:paraId="35E8A5A4" w14:textId="77777777" w:rsidR="006B4F91" w:rsidRDefault="006B4F91">
      <w:pPr>
        <w:rPr>
          <w:rFonts w:ascii="Palatino Linotype" w:eastAsia="Palatino Linotype" w:hAnsi="Palatino Linotype" w:cs="Palatino Linotype"/>
        </w:rPr>
      </w:pPr>
    </w:p>
    <w:p w14:paraId="619AC475" w14:textId="77777777" w:rsidR="00E24B3D" w:rsidRDefault="00E24B3D">
      <w:pPr>
        <w:rPr>
          <w:rFonts w:ascii="Century Gothic" w:eastAsia="Century Gothic" w:hAnsi="Century Gothic" w:cs="Century Gothic"/>
          <w:b/>
          <w:sz w:val="24"/>
          <w:szCs w:val="24"/>
        </w:rPr>
      </w:pPr>
      <w:r>
        <w:rPr>
          <w:rFonts w:ascii="Century Gothic" w:eastAsia="Century Gothic" w:hAnsi="Century Gothic" w:cs="Century Gothic"/>
          <w:sz w:val="24"/>
          <w:szCs w:val="24"/>
        </w:rPr>
        <w:br w:type="page"/>
      </w:r>
    </w:p>
    <w:p w14:paraId="39275055" w14:textId="429ECFE8" w:rsidR="006B4F91" w:rsidRDefault="006C4B0E">
      <w:pPr>
        <w:pStyle w:val="Heading3"/>
        <w:spacing w:after="12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Executive Director’s Statement of Compliance</w:t>
      </w:r>
    </w:p>
    <w:p w14:paraId="344198DB" w14:textId="77777777" w:rsidR="006B4F91" w:rsidRDefault="006C4B0E">
      <w:pPr>
        <w:spacing w:before="120" w:after="120"/>
        <w:rPr>
          <w:rFonts w:ascii="Palatino Linotype" w:eastAsia="Palatino Linotype" w:hAnsi="Palatino Linotype" w:cs="Palatino Linotype"/>
        </w:rPr>
      </w:pPr>
      <w:r>
        <w:rPr>
          <w:rFonts w:ascii="Arial Unicode MS" w:eastAsia="Arial Unicode MS" w:hAnsi="Arial Unicode MS" w:cs="Arial Unicode MS"/>
        </w:rPr>
        <w:t>☐</w:t>
      </w:r>
      <w:r>
        <w:rPr>
          <w:rFonts w:ascii="Palatino Linotype" w:eastAsia="Palatino Linotype" w:hAnsi="Palatino Linotype" w:cs="Palatino Linotype"/>
        </w:rPr>
        <w:t xml:space="preserve"> I am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I am not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Partial compliance (explain)</w:t>
      </w:r>
    </w:p>
    <w:p w14:paraId="5391EA71" w14:textId="77777777" w:rsidR="006B4F91" w:rsidRDefault="006B4F91">
      <w:pPr>
        <w:rPr>
          <w:rFonts w:ascii="Palatino Linotype" w:eastAsia="Palatino Linotype" w:hAnsi="Palatino Linotype" w:cs="Palatino Linotype"/>
        </w:rPr>
      </w:pPr>
    </w:p>
    <w:p w14:paraId="1FDBC592"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b/>
        </w:rPr>
        <w:t>Signature</w:t>
      </w:r>
      <w:r>
        <w:rPr>
          <w:rFonts w:ascii="Palatino Linotype" w:eastAsia="Palatino Linotype" w:hAnsi="Palatino Linotype" w:cs="Palatino Linotype"/>
        </w:rPr>
        <w:t>: ___________________</w:t>
      </w:r>
      <w:r>
        <w:rPr>
          <w:rFonts w:ascii="Palatino Linotype" w:eastAsia="Palatino Linotype" w:hAnsi="Palatino Linotype" w:cs="Palatino Linotype"/>
        </w:rPr>
        <w:br/>
      </w:r>
      <w:r>
        <w:rPr>
          <w:rFonts w:ascii="Palatino Linotype" w:eastAsia="Palatino Linotype" w:hAnsi="Palatino Linotype" w:cs="Palatino Linotype"/>
          <w:b/>
        </w:rPr>
        <w:t>Date</w:t>
      </w:r>
      <w:r>
        <w:rPr>
          <w:rFonts w:ascii="Palatino Linotype" w:eastAsia="Palatino Linotype" w:hAnsi="Palatino Linotype" w:cs="Palatino Linotype"/>
        </w:rPr>
        <w:t>: _______________________</w:t>
      </w:r>
    </w:p>
    <w:p w14:paraId="4D3747AE" w14:textId="77777777" w:rsidR="006B4F91" w:rsidRDefault="006B4F91">
      <w:pPr>
        <w:rPr>
          <w:rFonts w:ascii="Palatino Linotype" w:eastAsia="Palatino Linotype" w:hAnsi="Palatino Linotype" w:cs="Palatino Linotype"/>
        </w:rPr>
      </w:pPr>
    </w:p>
    <w:p w14:paraId="5CC5CFA7" w14:textId="77777777" w:rsidR="006B4F91" w:rsidRDefault="006C4B0E">
      <w:pPr>
        <w:spacing w:after="120"/>
        <w:rPr>
          <w:rFonts w:ascii="Palatino Linotype" w:eastAsia="Palatino Linotype" w:hAnsi="Palatino Linotype" w:cs="Palatino Linotype"/>
          <w:b/>
        </w:rPr>
      </w:pPr>
      <w:r>
        <w:rPr>
          <w:rFonts w:ascii="Century Gothic" w:eastAsia="Century Gothic" w:hAnsi="Century Gothic" w:cs="Century Gothic"/>
          <w:b/>
        </w:rPr>
        <w:t>Noncompliance Plan</w:t>
      </w:r>
      <w:r>
        <w:rPr>
          <w:rFonts w:ascii="Palatino Linotype" w:eastAsia="Palatino Linotype" w:hAnsi="Palatino Linotype" w:cs="Palatino Linotype"/>
          <w:b/>
        </w:rPr>
        <w:t xml:space="preserve"> (if applicable)</w:t>
      </w:r>
    </w:p>
    <w:p w14:paraId="2BBC13A9"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i/>
        </w:rPr>
        <w:t>(What actions will you take to restore compliance? When?)</w:t>
      </w:r>
    </w:p>
    <w:p w14:paraId="694AF3A3" w14:textId="77777777" w:rsidR="006B4F91" w:rsidRDefault="006B4F91">
      <w:pPr>
        <w:rPr>
          <w:rFonts w:ascii="Palatino Linotype" w:eastAsia="Palatino Linotype" w:hAnsi="Palatino Linotype" w:cs="Palatino Linotype"/>
        </w:rPr>
      </w:pPr>
    </w:p>
    <w:p w14:paraId="7B71ABB9" w14:textId="77777777" w:rsidR="006B4F91" w:rsidRDefault="006B4F91">
      <w:pPr>
        <w:rPr>
          <w:rFonts w:ascii="Palatino Linotype" w:eastAsia="Palatino Linotype" w:hAnsi="Palatino Linotype" w:cs="Palatino Linotype"/>
          <w:b/>
        </w:rPr>
      </w:pPr>
    </w:p>
    <w:p w14:paraId="52D5CD8B" w14:textId="77777777" w:rsidR="006B4F91" w:rsidRDefault="006B4F91">
      <w:pPr>
        <w:rPr>
          <w:rFonts w:ascii="Palatino Linotype" w:eastAsia="Palatino Linotype" w:hAnsi="Palatino Linotype" w:cs="Palatino Linotype"/>
          <w:b/>
        </w:rPr>
      </w:pPr>
    </w:p>
    <w:p w14:paraId="6F3B38B7" w14:textId="7296B12F" w:rsidR="006B4F91" w:rsidRDefault="006C4B0E">
      <w:pPr>
        <w:pStyle w:val="Heading3"/>
        <w:spacing w:after="120"/>
        <w:rPr>
          <w:rFonts w:ascii="Century Gothic" w:eastAsia="Century Gothic" w:hAnsi="Century Gothic" w:cs="Century Gothic"/>
          <w:sz w:val="24"/>
          <w:szCs w:val="24"/>
        </w:rPr>
      </w:pPr>
      <w:r>
        <w:rPr>
          <w:rFonts w:ascii="Century Gothic" w:eastAsia="Century Gothic" w:hAnsi="Century Gothic" w:cs="Century Gothic"/>
          <w:sz w:val="24"/>
          <w:szCs w:val="24"/>
        </w:rPr>
        <w:t>Board Member Assessment Zone</w:t>
      </w:r>
      <w:r w:rsidR="00DF2B9A">
        <w:rPr>
          <w:rFonts w:ascii="Century Gothic" w:eastAsia="Century Gothic" w:hAnsi="Century Gothic" w:cs="Century Gothic"/>
          <w:sz w:val="24"/>
          <w:szCs w:val="24"/>
        </w:rPr>
        <w:t xml:space="preserve"> Questions</w:t>
      </w:r>
    </w:p>
    <w:p w14:paraId="4DFBC1E9" w14:textId="14CA9357"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b/>
        </w:rPr>
        <w:t xml:space="preserve">1. Was the </w:t>
      </w:r>
      <w:r w:rsidR="00427BBC">
        <w:rPr>
          <w:rFonts w:ascii="Palatino Linotype" w:eastAsia="Palatino Linotype" w:hAnsi="Palatino Linotype" w:cs="Palatino Linotype"/>
          <w:b/>
        </w:rPr>
        <w:t>i</w:t>
      </w:r>
      <w:r>
        <w:rPr>
          <w:rFonts w:ascii="Palatino Linotype" w:eastAsia="Palatino Linotype" w:hAnsi="Palatino Linotype" w:cs="Palatino Linotype"/>
          <w:b/>
        </w:rPr>
        <w:t>nterpretation reasonable?</w:t>
      </w:r>
      <w:r w:rsidR="007D123F">
        <w:rPr>
          <w:rFonts w:ascii="Palatino Linotype" w:eastAsia="Palatino Linotype" w:hAnsi="Palatino Linotype" w:cs="Palatino Linotype"/>
        </w:rPr>
        <w:t xml:space="preserve"> </w:t>
      </w:r>
      <w:r>
        <w:rPr>
          <w:rFonts w:ascii="Arial Unicode MS" w:eastAsia="Arial Unicode MS" w:hAnsi="Arial Unicode MS" w:cs="Arial Unicode MS"/>
        </w:rPr>
        <w:t>☐</w:t>
      </w:r>
      <w:r>
        <w:rPr>
          <w:rFonts w:ascii="Palatino Linotype" w:eastAsia="Palatino Linotype" w:hAnsi="Palatino Linotype" w:cs="Palatino Linotype"/>
        </w:rPr>
        <w:t xml:space="preserve"> Yes </w:t>
      </w:r>
      <w:r>
        <w:rPr>
          <w:rFonts w:ascii="Arial Unicode MS" w:eastAsia="Arial Unicode MS" w:hAnsi="Arial Unicode MS" w:cs="Arial Unicode MS"/>
        </w:rPr>
        <w:t>☐</w:t>
      </w:r>
      <w:r>
        <w:rPr>
          <w:rFonts w:ascii="Palatino Linotype" w:eastAsia="Palatino Linotype" w:hAnsi="Palatino Linotype" w:cs="Palatino Linotype"/>
        </w:rPr>
        <w:t xml:space="preserve"> No </w:t>
      </w:r>
      <w:r>
        <w:rPr>
          <w:rFonts w:ascii="Arial Unicode MS" w:eastAsia="Arial Unicode MS" w:hAnsi="Arial Unicode MS" w:cs="Arial Unicode MS"/>
        </w:rPr>
        <w:t>☐</w:t>
      </w:r>
      <w:r>
        <w:rPr>
          <w:rFonts w:ascii="Palatino Linotype" w:eastAsia="Palatino Linotype" w:hAnsi="Palatino Linotype" w:cs="Palatino Linotype"/>
        </w:rPr>
        <w:t xml:space="preserve"> In between </w:t>
      </w:r>
    </w:p>
    <w:p w14:paraId="4E4AE42E"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Explanation:</w:t>
      </w:r>
    </w:p>
    <w:p w14:paraId="2A209F11" w14:textId="77777777" w:rsidR="006B4F91" w:rsidRDefault="006B4F91">
      <w:pPr>
        <w:rPr>
          <w:rFonts w:ascii="Palatino Linotype" w:eastAsia="Palatino Linotype" w:hAnsi="Palatino Linotype" w:cs="Palatino Linotype"/>
        </w:rPr>
      </w:pPr>
    </w:p>
    <w:p w14:paraId="4083074C" w14:textId="77777777" w:rsidR="006B4F91" w:rsidRDefault="006B4F91">
      <w:pPr>
        <w:rPr>
          <w:rFonts w:ascii="Palatino Linotype" w:eastAsia="Palatino Linotype" w:hAnsi="Palatino Linotype" w:cs="Palatino Linotype"/>
        </w:rPr>
      </w:pPr>
    </w:p>
    <w:p w14:paraId="7DBBCA51" w14:textId="4FA4E1C8"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b/>
        </w:rPr>
        <w:t xml:space="preserve">2. Were the </w:t>
      </w:r>
      <w:r w:rsidR="00427BBC">
        <w:rPr>
          <w:rFonts w:ascii="Palatino Linotype" w:eastAsia="Palatino Linotype" w:hAnsi="Palatino Linotype" w:cs="Palatino Linotype"/>
          <w:b/>
        </w:rPr>
        <w:t>c</w:t>
      </w:r>
      <w:r>
        <w:rPr>
          <w:rFonts w:ascii="Palatino Linotype" w:eastAsia="Palatino Linotype" w:hAnsi="Palatino Linotype" w:cs="Palatino Linotype"/>
          <w:b/>
        </w:rPr>
        <w:t xml:space="preserve">ompliance </w:t>
      </w:r>
      <w:r w:rsidR="00427BBC">
        <w:rPr>
          <w:rFonts w:ascii="Palatino Linotype" w:eastAsia="Palatino Linotype" w:hAnsi="Palatino Linotype" w:cs="Palatino Linotype"/>
          <w:b/>
        </w:rPr>
        <w:t>i</w:t>
      </w:r>
      <w:r>
        <w:rPr>
          <w:rFonts w:ascii="Palatino Linotype" w:eastAsia="Palatino Linotype" w:hAnsi="Palatino Linotype" w:cs="Palatino Linotype"/>
          <w:b/>
        </w:rPr>
        <w:t>ndicators reasonable?</w:t>
      </w:r>
      <w:r w:rsidR="007D123F">
        <w:rPr>
          <w:rFonts w:ascii="Palatino Linotype" w:eastAsia="Palatino Linotype" w:hAnsi="Palatino Linotype" w:cs="Palatino Linotype"/>
        </w:rPr>
        <w:t xml:space="preserve"> </w:t>
      </w:r>
      <w:r>
        <w:rPr>
          <w:rFonts w:ascii="Arial Unicode MS" w:eastAsia="Arial Unicode MS" w:hAnsi="Arial Unicode MS" w:cs="Arial Unicode MS"/>
        </w:rPr>
        <w:t>☐</w:t>
      </w:r>
      <w:r>
        <w:rPr>
          <w:rFonts w:ascii="Palatino Linotype" w:eastAsia="Palatino Linotype" w:hAnsi="Palatino Linotype" w:cs="Palatino Linotype"/>
        </w:rPr>
        <w:t xml:space="preserve"> Yes </w:t>
      </w:r>
      <w:r>
        <w:rPr>
          <w:rFonts w:ascii="Arial Unicode MS" w:eastAsia="Arial Unicode MS" w:hAnsi="Arial Unicode MS" w:cs="Arial Unicode MS"/>
        </w:rPr>
        <w:t>☐</w:t>
      </w:r>
      <w:r>
        <w:rPr>
          <w:rFonts w:ascii="Palatino Linotype" w:eastAsia="Palatino Linotype" w:hAnsi="Palatino Linotype" w:cs="Palatino Linotype"/>
        </w:rPr>
        <w:t xml:space="preserve"> No </w:t>
      </w:r>
      <w:r>
        <w:rPr>
          <w:rFonts w:ascii="Arial Unicode MS" w:eastAsia="Arial Unicode MS" w:hAnsi="Arial Unicode MS" w:cs="Arial Unicode MS"/>
        </w:rPr>
        <w:t>☐</w:t>
      </w:r>
      <w:r>
        <w:rPr>
          <w:rFonts w:ascii="Palatino Linotype" w:eastAsia="Palatino Linotype" w:hAnsi="Palatino Linotype" w:cs="Palatino Linotype"/>
        </w:rPr>
        <w:t xml:space="preserve"> In between</w:t>
      </w:r>
    </w:p>
    <w:p w14:paraId="284D9238"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Explanation:</w:t>
      </w:r>
    </w:p>
    <w:p w14:paraId="42EF2D82" w14:textId="77777777" w:rsidR="006B4F91" w:rsidRDefault="006B4F91">
      <w:pPr>
        <w:rPr>
          <w:rFonts w:ascii="Palatino Linotype" w:eastAsia="Palatino Linotype" w:hAnsi="Palatino Linotype" w:cs="Palatino Linotype"/>
        </w:rPr>
      </w:pPr>
    </w:p>
    <w:p w14:paraId="6CB1B2C9" w14:textId="77777777" w:rsidR="006B4F91" w:rsidRDefault="006B4F91">
      <w:pPr>
        <w:rPr>
          <w:rFonts w:ascii="Palatino Linotype" w:eastAsia="Palatino Linotype" w:hAnsi="Palatino Linotype" w:cs="Palatino Linotype"/>
        </w:rPr>
      </w:pPr>
    </w:p>
    <w:p w14:paraId="7824ABB2" w14:textId="62D6BAA0" w:rsidR="006B4F91" w:rsidRDefault="006C4B0E">
      <w:pPr>
        <w:rPr>
          <w:rFonts w:ascii="Palatino Linotype" w:eastAsia="Palatino Linotype" w:hAnsi="Palatino Linotype" w:cs="Palatino Linotype"/>
        </w:rPr>
      </w:pPr>
      <w:bookmarkStart w:id="0" w:name="_5uqsa9gd78jt" w:colFirst="0" w:colLast="0"/>
      <w:bookmarkEnd w:id="0"/>
      <w:r>
        <w:rPr>
          <w:rFonts w:ascii="Palatino Linotype" w:eastAsia="Palatino Linotype" w:hAnsi="Palatino Linotype" w:cs="Palatino Linotype"/>
          <w:b/>
        </w:rPr>
        <w:t>3. Did the data provide sufficient evidence of</w:t>
      </w:r>
      <w:r w:rsidR="007D123F">
        <w:rPr>
          <w:rFonts w:ascii="Palatino Linotype" w:eastAsia="Palatino Linotype" w:hAnsi="Palatino Linotype" w:cs="Palatino Linotype"/>
          <w:b/>
        </w:rPr>
        <w:t xml:space="preserve"> </w:t>
      </w:r>
      <w:r>
        <w:rPr>
          <w:rFonts w:ascii="Palatino Linotype" w:eastAsia="Palatino Linotype" w:hAnsi="Palatino Linotype" w:cs="Palatino Linotype"/>
          <w:b/>
        </w:rPr>
        <w:t>compliance?</w:t>
      </w:r>
      <w:r w:rsidR="007D123F">
        <w:rPr>
          <w:rFonts w:ascii="Palatino Linotype" w:eastAsia="Palatino Linotype" w:hAnsi="Palatino Linotype" w:cs="Palatino Linotype"/>
        </w:rPr>
        <w:t xml:space="preserve"> </w:t>
      </w:r>
      <w:r>
        <w:rPr>
          <w:rFonts w:ascii="Arial Unicode MS" w:eastAsia="Arial Unicode MS" w:hAnsi="Arial Unicode MS" w:cs="Arial Unicode MS"/>
        </w:rPr>
        <w:t>☐</w:t>
      </w:r>
      <w:r>
        <w:rPr>
          <w:rFonts w:ascii="Palatino Linotype" w:eastAsia="Palatino Linotype" w:hAnsi="Palatino Linotype" w:cs="Palatino Linotype"/>
        </w:rPr>
        <w:t xml:space="preserve"> Yes </w:t>
      </w:r>
      <w:r>
        <w:rPr>
          <w:rFonts w:ascii="Arial Unicode MS" w:eastAsia="Arial Unicode MS" w:hAnsi="Arial Unicode MS" w:cs="Arial Unicode MS"/>
        </w:rPr>
        <w:t>☐</w:t>
      </w:r>
      <w:r>
        <w:rPr>
          <w:rFonts w:ascii="Palatino Linotype" w:eastAsia="Palatino Linotype" w:hAnsi="Palatino Linotype" w:cs="Palatino Linotype"/>
        </w:rPr>
        <w:t xml:space="preserve"> No </w:t>
      </w:r>
      <w:r>
        <w:rPr>
          <w:rFonts w:ascii="Arial Unicode MS" w:eastAsia="Arial Unicode MS" w:hAnsi="Arial Unicode MS" w:cs="Arial Unicode MS"/>
        </w:rPr>
        <w:t>☐</w:t>
      </w:r>
      <w:r>
        <w:rPr>
          <w:rFonts w:ascii="Palatino Linotype" w:eastAsia="Palatino Linotype" w:hAnsi="Palatino Linotype" w:cs="Palatino Linotype"/>
        </w:rPr>
        <w:t xml:space="preserve"> In between Explanation:</w:t>
      </w:r>
    </w:p>
    <w:p w14:paraId="31DBD469" w14:textId="77777777" w:rsidR="006B4F91" w:rsidRDefault="006B4F91">
      <w:pPr>
        <w:rPr>
          <w:rFonts w:ascii="Palatino Linotype" w:eastAsia="Palatino Linotype" w:hAnsi="Palatino Linotype" w:cs="Palatino Linotype"/>
        </w:rPr>
      </w:pPr>
    </w:p>
    <w:p w14:paraId="597086A7" w14:textId="77777777" w:rsidR="006B4F91" w:rsidRDefault="006B4F91">
      <w:pPr>
        <w:rPr>
          <w:rFonts w:ascii="Palatino Linotype" w:eastAsia="Palatino Linotype" w:hAnsi="Palatino Linotype" w:cs="Palatino Linotype"/>
        </w:rPr>
      </w:pPr>
    </w:p>
    <w:p w14:paraId="4CEA8B96" w14:textId="5904CCED" w:rsidR="006B4F91" w:rsidRDefault="006C4B0E">
      <w:pPr>
        <w:spacing w:after="120"/>
        <w:rPr>
          <w:rFonts w:ascii="Palatino Linotype" w:eastAsia="Palatino Linotype" w:hAnsi="Palatino Linotype" w:cs="Palatino Linotype"/>
        </w:rPr>
      </w:pPr>
      <w:r>
        <w:rPr>
          <w:rFonts w:ascii="Palatino Linotype" w:eastAsia="Palatino Linotype" w:hAnsi="Palatino Linotype" w:cs="Palatino Linotype"/>
          <w:b/>
        </w:rPr>
        <w:t>4. What action should the board take?</w:t>
      </w:r>
      <w:r w:rsidR="007D123F">
        <w:rPr>
          <w:rFonts w:ascii="Palatino Linotype" w:eastAsia="Palatino Linotype" w:hAnsi="Palatino Linotype" w:cs="Palatino Linotype"/>
        </w:rPr>
        <w:t xml:space="preserve"> </w:t>
      </w:r>
    </w:p>
    <w:p w14:paraId="5CF9C7F1" w14:textId="6CF1C45C" w:rsidR="006B4F91" w:rsidRDefault="006C4B0E">
      <w:pPr>
        <w:widowControl/>
        <w:pBdr>
          <w:top w:val="nil"/>
          <w:left w:val="nil"/>
          <w:bottom w:val="nil"/>
          <w:right w:val="nil"/>
          <w:between w:val="nil"/>
        </w:pBdr>
        <w:spacing w:after="200" w:line="276" w:lineRule="auto"/>
        <w:rPr>
          <w:rFonts w:ascii="Palatino Linotype" w:eastAsia="Palatino Linotype" w:hAnsi="Palatino Linotype" w:cs="Palatino Linotype"/>
        </w:rPr>
      </w:pPr>
      <w:r>
        <w:rPr>
          <w:rFonts w:ascii="Arial Unicode MS" w:eastAsia="Arial Unicode MS" w:hAnsi="Arial Unicode MS" w:cs="Arial Unicode MS"/>
        </w:rPr>
        <w:t>☐</w:t>
      </w:r>
      <w:r>
        <w:rPr>
          <w:rFonts w:ascii="Palatino Linotype" w:eastAsia="Palatino Linotype" w:hAnsi="Palatino Linotype" w:cs="Palatino Linotype"/>
        </w:rPr>
        <w:t xml:space="preserve"> Accept </w:t>
      </w:r>
      <w:r>
        <w:rPr>
          <w:rFonts w:ascii="Arial Unicode MS" w:eastAsia="Arial Unicode MS" w:hAnsi="Arial Unicode MS" w:cs="Arial Unicode MS"/>
        </w:rPr>
        <w:t>☐</w:t>
      </w:r>
      <w:r>
        <w:rPr>
          <w:rFonts w:ascii="Palatino Linotype" w:eastAsia="Palatino Linotype" w:hAnsi="Palatino Linotype" w:cs="Palatino Linotype"/>
        </w:rPr>
        <w:t xml:space="preserve"> Accept w</w:t>
      </w:r>
      <w:r w:rsidR="00427BBC">
        <w:rPr>
          <w:rFonts w:ascii="Palatino Linotype" w:eastAsia="Palatino Linotype" w:hAnsi="Palatino Linotype" w:cs="Palatino Linotype"/>
        </w:rPr>
        <w:t>ith</w:t>
      </w:r>
      <w:r>
        <w:rPr>
          <w:rFonts w:ascii="Palatino Linotype" w:eastAsia="Palatino Linotype" w:hAnsi="Palatino Linotype" w:cs="Palatino Linotype"/>
        </w:rPr>
        <w:t xml:space="preserve"> note </w:t>
      </w:r>
      <w:r>
        <w:rPr>
          <w:rFonts w:ascii="Arial Unicode MS" w:eastAsia="Arial Unicode MS" w:hAnsi="Arial Unicode MS" w:cs="Arial Unicode MS"/>
        </w:rPr>
        <w:t>☐</w:t>
      </w:r>
      <w:r>
        <w:rPr>
          <w:rFonts w:ascii="Palatino Linotype" w:eastAsia="Palatino Linotype" w:hAnsi="Palatino Linotype" w:cs="Palatino Linotype"/>
        </w:rPr>
        <w:t xml:space="preserve"> Reject </w:t>
      </w:r>
      <w:r>
        <w:rPr>
          <w:rFonts w:ascii="Arial Unicode MS" w:eastAsia="Arial Unicode MS" w:hAnsi="Arial Unicode MS" w:cs="Arial Unicode MS"/>
        </w:rPr>
        <w:t>☐</w:t>
      </w:r>
      <w:r>
        <w:rPr>
          <w:rFonts w:ascii="Palatino Linotype" w:eastAsia="Palatino Linotype" w:hAnsi="Palatino Linotype" w:cs="Palatino Linotype"/>
        </w:rPr>
        <w:t xml:space="preserve"> Request more info</w:t>
      </w:r>
      <w:r>
        <w:rPr>
          <w:rFonts w:ascii="Palatino Linotype" w:eastAsia="Palatino Linotype" w:hAnsi="Palatino Linotype" w:cs="Palatino Linotype"/>
        </w:rPr>
        <w:br/>
        <w:t>(Explain recommendation)</w:t>
      </w:r>
    </w:p>
    <w:p w14:paraId="75784935" w14:textId="77777777" w:rsidR="006B4F91" w:rsidRDefault="006B4F91">
      <w:pPr>
        <w:rPr>
          <w:strike/>
        </w:rPr>
      </w:pPr>
    </w:p>
    <w:p w14:paraId="229D5C3C" w14:textId="77777777" w:rsidR="006B4F91" w:rsidRDefault="006C4B0E">
      <w:pPr>
        <w:rPr>
          <w:rFonts w:ascii="Palatino Linotype" w:eastAsia="Palatino Linotype" w:hAnsi="Palatino Linotype" w:cs="Palatino Linotype"/>
          <w:b/>
        </w:rPr>
      </w:pPr>
      <w:r>
        <w:rPr>
          <w:rFonts w:ascii="Palatino Linotype" w:eastAsia="Palatino Linotype" w:hAnsi="Palatino Linotype" w:cs="Palatino Linotype"/>
          <w:b/>
        </w:rPr>
        <w:t>5. Are policy language changes necessary?</w:t>
      </w:r>
    </w:p>
    <w:p w14:paraId="09E82585" w14:textId="77777777" w:rsidR="006B4F91" w:rsidRDefault="006C4B0E">
      <w:pPr>
        <w:rPr>
          <w:rFonts w:ascii="Palatino Linotype" w:eastAsia="Palatino Linotype" w:hAnsi="Palatino Linotype" w:cs="Palatino Linotype"/>
        </w:rPr>
      </w:pPr>
      <w:r>
        <w:rPr>
          <w:rFonts w:ascii="Arial Unicode MS" w:eastAsia="Arial Unicode MS" w:hAnsi="Arial Unicode MS" w:cs="Arial Unicode MS"/>
        </w:rPr>
        <w:t>☐</w:t>
      </w:r>
      <w:r>
        <w:rPr>
          <w:rFonts w:ascii="Palatino Linotype" w:eastAsia="Palatino Linotype" w:hAnsi="Palatino Linotype" w:cs="Palatino Linotype"/>
        </w:rPr>
        <w:t xml:space="preserve"> Yes </w:t>
      </w:r>
      <w:r>
        <w:rPr>
          <w:rFonts w:ascii="Arial Unicode MS" w:eastAsia="Arial Unicode MS" w:hAnsi="Arial Unicode MS" w:cs="Arial Unicode MS"/>
        </w:rPr>
        <w:t>☐</w:t>
      </w:r>
      <w:r>
        <w:rPr>
          <w:rFonts w:ascii="Palatino Linotype" w:eastAsia="Palatino Linotype" w:hAnsi="Palatino Linotype" w:cs="Palatino Linotype"/>
        </w:rPr>
        <w:t xml:space="preserve"> No </w:t>
      </w:r>
      <w:r>
        <w:rPr>
          <w:rFonts w:ascii="Arial Unicode MS" w:eastAsia="Arial Unicode MS" w:hAnsi="Arial Unicode MS" w:cs="Arial Unicode MS"/>
        </w:rPr>
        <w:t>☐</w:t>
      </w:r>
      <w:r>
        <w:rPr>
          <w:rFonts w:ascii="Palatino Linotype" w:eastAsia="Palatino Linotype" w:hAnsi="Palatino Linotype" w:cs="Palatino Linotype"/>
        </w:rPr>
        <w:t xml:space="preserve"> In between Explanation:</w:t>
      </w:r>
    </w:p>
    <w:p w14:paraId="29F409E1" w14:textId="77777777" w:rsidR="006B4F91" w:rsidRDefault="006B4F91">
      <w:pPr>
        <w:pBdr>
          <w:top w:val="nil"/>
          <w:left w:val="nil"/>
          <w:bottom w:val="nil"/>
          <w:right w:val="nil"/>
          <w:between w:val="nil"/>
        </w:pBdr>
        <w:rPr>
          <w:rFonts w:ascii="Palatino Linotype" w:eastAsia="Palatino Linotype" w:hAnsi="Palatino Linotype" w:cs="Palatino Linotype"/>
        </w:rPr>
      </w:pPr>
      <w:bookmarkStart w:id="1" w:name="_tdae0g8jkx9o" w:colFirst="0" w:colLast="0"/>
      <w:bookmarkEnd w:id="1"/>
    </w:p>
    <w:p w14:paraId="122BB6D0" w14:textId="77777777" w:rsidR="006B4F91" w:rsidRDefault="006C4B0E">
      <w:pPr>
        <w:widowControl/>
        <w:spacing w:after="160" w:line="259" w:lineRule="auto"/>
        <w:rPr>
          <w:rFonts w:ascii="Century Gothic" w:eastAsia="Century Gothic" w:hAnsi="Century Gothic" w:cs="Century Gothic"/>
          <w:sz w:val="32"/>
          <w:szCs w:val="32"/>
        </w:rPr>
      </w:pPr>
      <w:r>
        <w:br w:type="page"/>
      </w:r>
    </w:p>
    <w:p w14:paraId="3210F446" w14:textId="77777777" w:rsidR="006B4F91" w:rsidRPr="007D73C4" w:rsidRDefault="006C4B0E">
      <w:pPr>
        <w:pStyle w:val="Heading1"/>
        <w:spacing w:after="120"/>
        <w:rPr>
          <w:rFonts w:ascii="Century Gothic" w:eastAsia="Century Gothic" w:hAnsi="Century Gothic" w:cs="Century Gothic"/>
          <w:b w:val="0"/>
          <w:color w:val="365F91" w:themeColor="accent1" w:themeShade="BF"/>
        </w:rPr>
      </w:pPr>
      <w:r w:rsidRPr="007D73C4">
        <w:rPr>
          <w:rFonts w:ascii="Century Gothic" w:eastAsia="Century Gothic" w:hAnsi="Century Gothic" w:cs="Century Gothic"/>
          <w:b w:val="0"/>
          <w:color w:val="365F91" w:themeColor="accent1" w:themeShade="BF"/>
        </w:rPr>
        <w:lastRenderedPageBreak/>
        <w:t>Sample Reports</w:t>
      </w:r>
    </w:p>
    <w:p w14:paraId="4F77E96F" w14:textId="3F186F80" w:rsidR="006B4F91" w:rsidRPr="00247DD3" w:rsidRDefault="006C4B0E">
      <w:pPr>
        <w:pBdr>
          <w:top w:val="nil"/>
          <w:left w:val="nil"/>
          <w:bottom w:val="nil"/>
          <w:right w:val="nil"/>
          <w:between w:val="nil"/>
        </w:pBdr>
        <w:rPr>
          <w:rFonts w:ascii="Palatino Linotype" w:hAnsi="Palatino Linotype"/>
        </w:rPr>
      </w:pPr>
      <w:r w:rsidRPr="00247DD3">
        <w:rPr>
          <w:rFonts w:ascii="Palatino Linotype" w:eastAsia="Palatino Linotype" w:hAnsi="Palatino Linotype" w:cs="Palatino Linotype"/>
        </w:rPr>
        <w:t>Here are two</w:t>
      </w:r>
      <w:r w:rsidRPr="00247DD3">
        <w:rPr>
          <w:rFonts w:ascii="Palatino Linotype" w:hAnsi="Palatino Linotype"/>
        </w:rPr>
        <w:t xml:space="preserve"> sample monitoring reports (minus the board assessment boxes). </w:t>
      </w:r>
      <w:r w:rsidR="00CB5308" w:rsidRPr="00247DD3">
        <w:rPr>
          <w:rFonts w:ascii="Palatino Linotype" w:hAnsi="Palatino Linotype"/>
        </w:rPr>
        <w:t xml:space="preserve">Together with the Glossary of Prompts in the </w:t>
      </w:r>
      <w:r w:rsidR="009F75AF" w:rsidRPr="00247DD3">
        <w:rPr>
          <w:rFonts w:ascii="Palatino Linotype" w:hAnsi="Palatino Linotype"/>
        </w:rPr>
        <w:t xml:space="preserve">next section, they will give you ideas about how to complete </w:t>
      </w:r>
      <w:r w:rsidR="00247DD3" w:rsidRPr="00247DD3">
        <w:rPr>
          <w:rFonts w:ascii="Palatino Linotype" w:hAnsi="Palatino Linotype"/>
        </w:rPr>
        <w:t>a monitoring report that is unique to your association.</w:t>
      </w:r>
    </w:p>
    <w:p w14:paraId="46433685" w14:textId="77777777" w:rsidR="006B4F91" w:rsidRDefault="006B4F91">
      <w:pPr>
        <w:pBdr>
          <w:top w:val="nil"/>
          <w:left w:val="nil"/>
          <w:bottom w:val="nil"/>
          <w:right w:val="nil"/>
          <w:between w:val="nil"/>
        </w:pBdr>
      </w:pPr>
    </w:p>
    <w:p w14:paraId="1B8F5513" w14:textId="77777777" w:rsidR="006B4F91" w:rsidRDefault="006C4B0E">
      <w:pPr>
        <w:pStyle w:val="Heading2"/>
        <w:spacing w:after="120"/>
        <w:rPr>
          <w:rFonts w:ascii="Century Gothic" w:eastAsia="Century Gothic" w:hAnsi="Century Gothic" w:cs="Century Gothic"/>
          <w:color w:val="000000"/>
        </w:rPr>
      </w:pPr>
      <w:r>
        <w:rPr>
          <w:rFonts w:ascii="Century Gothic" w:eastAsia="Century Gothic" w:hAnsi="Century Gothic" w:cs="Century Gothic"/>
          <w:color w:val="000000"/>
        </w:rPr>
        <w:t>Global Constraint (Executive Limitation)</w:t>
      </w:r>
    </w:p>
    <w:p w14:paraId="64BF7BB0" w14:textId="77777777" w:rsidR="006B4F91" w:rsidRDefault="006C4B0E">
      <w:pPr>
        <w:pStyle w:val="Heading3"/>
        <w:spacing w:after="120"/>
        <w:rPr>
          <w:rFonts w:ascii="Century Gothic" w:eastAsia="Century Gothic" w:hAnsi="Century Gothic" w:cs="Century Gothic"/>
        </w:rPr>
      </w:pPr>
      <w:r>
        <w:rPr>
          <w:rFonts w:ascii="Century Gothic" w:eastAsia="Century Gothic" w:hAnsi="Century Gothic" w:cs="Century Gothic"/>
        </w:rPr>
        <w:t>Exact Period of Time Being Monitored</w:t>
      </w:r>
    </w:p>
    <w:p w14:paraId="20F8FB36" w14:textId="77777777" w:rsidR="006B4F91" w:rsidRDefault="006C4B0E">
      <w:pPr>
        <w:rPr>
          <w:rFonts w:ascii="Palatino Linotype" w:eastAsia="Palatino Linotype" w:hAnsi="Palatino Linotype" w:cs="Palatino Linotype"/>
          <w:i/>
        </w:rPr>
      </w:pPr>
      <w:r>
        <w:rPr>
          <w:rFonts w:ascii="Palatino Linotype" w:eastAsia="Palatino Linotype" w:hAnsi="Palatino Linotype" w:cs="Palatino Linotype"/>
          <w:i/>
        </w:rPr>
        <w:t>(Month/date/year to month/date/year)</w:t>
      </w:r>
    </w:p>
    <w:p w14:paraId="0ACA0C27" w14:textId="1206F7EF" w:rsidR="006B4F91" w:rsidRDefault="006C4B0E">
      <w:pPr>
        <w:pStyle w:val="Heading3"/>
        <w:spacing w:after="120"/>
        <w:rPr>
          <w:rFonts w:ascii="Century Gothic" w:eastAsia="Century Gothic" w:hAnsi="Century Gothic" w:cs="Century Gothic"/>
        </w:rPr>
      </w:pPr>
      <w:r>
        <w:rPr>
          <w:rFonts w:ascii="Century Gothic" w:eastAsia="Century Gothic" w:hAnsi="Century Gothic" w:cs="Century Gothic"/>
        </w:rPr>
        <w:t>Date Due to the Board/Date Received by the Board</w:t>
      </w:r>
    </w:p>
    <w:p w14:paraId="0440FD3A" w14:textId="30623EB4" w:rsidR="006B4F91" w:rsidRDefault="006C4B0E">
      <w:pPr>
        <w:rPr>
          <w:rFonts w:ascii="Palatino Linotype" w:eastAsia="Palatino Linotype" w:hAnsi="Palatino Linotype" w:cs="Palatino Linotype"/>
          <w:i/>
        </w:rPr>
      </w:pPr>
      <w:r>
        <w:rPr>
          <w:rFonts w:ascii="Palatino Linotype" w:eastAsia="Palatino Linotype" w:hAnsi="Palatino Linotype" w:cs="Palatino Linotype"/>
          <w:i/>
        </w:rPr>
        <w:t>(Usually 7-10 days before meeting date specified in the Board’s Monitoring Calendar/actual date received by board</w:t>
      </w:r>
      <w:r w:rsidR="009F31E3">
        <w:rPr>
          <w:rFonts w:ascii="Palatino Linotype" w:eastAsia="Palatino Linotype" w:hAnsi="Palatino Linotype" w:cs="Palatino Linotype"/>
          <w:i/>
        </w:rPr>
        <w:t>.</w:t>
      </w:r>
      <w:r>
        <w:rPr>
          <w:rFonts w:ascii="Palatino Linotype" w:eastAsia="Palatino Linotype" w:hAnsi="Palatino Linotype" w:cs="Palatino Linotype"/>
          <w:i/>
        </w:rPr>
        <w:t xml:space="preserve"> The timing of this report should be at the end of an annual cycle of monitoring the other Executive Limitation policies.)</w:t>
      </w:r>
    </w:p>
    <w:p w14:paraId="4C3F515E" w14:textId="77777777" w:rsidR="006B4F91" w:rsidRDefault="006B4F91">
      <w:pPr>
        <w:rPr>
          <w:rFonts w:ascii="Palatino Linotype" w:eastAsia="Palatino Linotype" w:hAnsi="Palatino Linotype" w:cs="Palatino Linotype"/>
        </w:rPr>
      </w:pPr>
    </w:p>
    <w:p w14:paraId="34215EF0" w14:textId="77777777" w:rsidR="006B4F91" w:rsidRDefault="006C4B0E">
      <w:pPr>
        <w:pStyle w:val="Heading4"/>
        <w:spacing w:after="120"/>
        <w:rPr>
          <w:b/>
          <w:i w:val="0"/>
          <w:color w:val="000000"/>
        </w:rPr>
      </w:pPr>
      <w:r>
        <w:rPr>
          <w:b/>
          <w:i w:val="0"/>
          <w:color w:val="000000"/>
        </w:rPr>
        <w:t>Policy</w:t>
      </w:r>
    </w:p>
    <w:p w14:paraId="7F43E437"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The executive director shall not cause or allow any association practice, activity, decision or circumstance that is unlawful, imprudent or in violation of commonly accepted business and professional ethics and practices.</w:t>
      </w:r>
    </w:p>
    <w:p w14:paraId="6A9719AC" w14:textId="77777777" w:rsidR="006B4F91" w:rsidRDefault="006B4F91">
      <w:pPr>
        <w:rPr>
          <w:rFonts w:ascii="Palatino Linotype" w:eastAsia="Palatino Linotype" w:hAnsi="Palatino Linotype" w:cs="Palatino Linotype"/>
          <w:b/>
        </w:rPr>
      </w:pPr>
    </w:p>
    <w:p w14:paraId="41C0D9E3" w14:textId="77777777" w:rsidR="006B4F91" w:rsidRDefault="006C4B0E">
      <w:pPr>
        <w:pStyle w:val="Heading4"/>
        <w:spacing w:after="120"/>
        <w:rPr>
          <w:b/>
          <w:i w:val="0"/>
          <w:color w:val="000000"/>
        </w:rPr>
      </w:pPr>
      <w:r>
        <w:rPr>
          <w:b/>
          <w:i w:val="0"/>
          <w:color w:val="000000"/>
        </w:rPr>
        <w:t>Operational Interpretation</w:t>
      </w:r>
    </w:p>
    <w:p w14:paraId="1E73C3B7" w14:textId="77777777" w:rsidR="006B4F91" w:rsidRDefault="006C4B0E">
      <w:pPr>
        <w:rPr>
          <w:rFonts w:ascii="Palatino Linotype" w:eastAsia="Palatino Linotype" w:hAnsi="Palatino Linotype" w:cs="Palatino Linotype"/>
        </w:rPr>
      </w:pPr>
      <w:r w:rsidRPr="00315D3E">
        <w:rPr>
          <w:rFonts w:ascii="Palatino Linotype" w:eastAsia="Palatino Linotype" w:hAnsi="Palatino Linotype" w:cs="Palatino Linotype"/>
        </w:rPr>
        <w:t>First, the board has already provided further interpretation of this policy through their subsequent Executive Limitation policies.</w:t>
      </w:r>
    </w:p>
    <w:p w14:paraId="5A280CAF" w14:textId="77777777" w:rsidR="006B4F91" w:rsidRDefault="006B4F91">
      <w:pPr>
        <w:rPr>
          <w:rFonts w:ascii="Palatino Linotype" w:eastAsia="Palatino Linotype" w:hAnsi="Palatino Linotype" w:cs="Palatino Linotype"/>
        </w:rPr>
      </w:pPr>
    </w:p>
    <w:p w14:paraId="4D7B812C" w14:textId="440C3FAE"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In addition, this policy means I must ensure that everything (state association) does follows the law, avoids unnecessary risk and reflects ethical standards expected in the nonprofit sector.</w:t>
      </w:r>
    </w:p>
    <w:p w14:paraId="16174888" w14:textId="37A11E7C" w:rsidR="006B4F91" w:rsidRDefault="006C4B0E">
      <w:pPr>
        <w:numPr>
          <w:ilvl w:val="0"/>
          <w:numId w:val="38"/>
        </w:numPr>
        <w:rPr>
          <w:rFonts w:ascii="Palatino Linotype" w:eastAsia="Palatino Linotype" w:hAnsi="Palatino Linotype" w:cs="Palatino Linotype"/>
        </w:rPr>
      </w:pPr>
      <w:r>
        <w:rPr>
          <w:rFonts w:ascii="Palatino Linotype" w:eastAsia="Palatino Linotype" w:hAnsi="Palatino Linotype" w:cs="Palatino Linotype"/>
        </w:rPr>
        <w:t>“Unlawful” means complying with all applicable federal, state and local laws</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including tax filings, employment laws, contracts and nonprofit regulations.</w:t>
      </w:r>
    </w:p>
    <w:p w14:paraId="16465131" w14:textId="3B1B3C9C" w:rsidR="006B4F91" w:rsidRDefault="006C4B0E">
      <w:pPr>
        <w:numPr>
          <w:ilvl w:val="0"/>
          <w:numId w:val="38"/>
        </w:numPr>
        <w:rPr>
          <w:rFonts w:ascii="Palatino Linotype" w:eastAsia="Palatino Linotype" w:hAnsi="Palatino Linotype" w:cs="Palatino Linotype"/>
        </w:rPr>
      </w:pPr>
      <w:r>
        <w:rPr>
          <w:rFonts w:ascii="Palatino Linotype" w:eastAsia="Palatino Linotype" w:hAnsi="Palatino Linotype" w:cs="Palatino Linotype"/>
        </w:rPr>
        <w:t>“Imprudent” means avoiding actions that would expose the association to serious risk</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like spending money we don’t have, signing contracts without review or making decisions without sufficient information.</w:t>
      </w:r>
    </w:p>
    <w:p w14:paraId="22A578BA" w14:textId="1EF1040A" w:rsidR="006B4F91" w:rsidRDefault="006C4B0E">
      <w:pPr>
        <w:numPr>
          <w:ilvl w:val="0"/>
          <w:numId w:val="38"/>
        </w:numPr>
        <w:rPr>
          <w:rFonts w:ascii="Palatino Linotype" w:eastAsia="Palatino Linotype" w:hAnsi="Palatino Linotype" w:cs="Palatino Linotype"/>
        </w:rPr>
      </w:pPr>
      <w:r>
        <w:rPr>
          <w:rFonts w:ascii="Palatino Linotype" w:eastAsia="Palatino Linotype" w:hAnsi="Palatino Linotype" w:cs="Palatino Linotype"/>
        </w:rPr>
        <w:t>“Violates commonly accepted ethics” means we operate with transparency, fairness, and accountability. For example, we avoid conflicts of interest, keep clear records and treat staff, volunteers, and members with respect.</w:t>
      </w:r>
    </w:p>
    <w:p w14:paraId="41154CB0" w14:textId="77777777" w:rsidR="006B4F91" w:rsidRDefault="006B4F91">
      <w:pPr>
        <w:rPr>
          <w:rFonts w:ascii="Palatino Linotype" w:eastAsia="Palatino Linotype" w:hAnsi="Palatino Linotype" w:cs="Palatino Linotype"/>
        </w:rPr>
      </w:pPr>
    </w:p>
    <w:p w14:paraId="692BE2F6" w14:textId="1F34C588"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If a situation feels questionable, I check applicable standards (e.g., IRS guidance, nonprofit best practices, legal counsel or the ASCA division charter expectations) before proceeding.</w:t>
      </w:r>
    </w:p>
    <w:p w14:paraId="53AEEE34" w14:textId="77777777" w:rsidR="006B4F91" w:rsidRDefault="006B4F91">
      <w:pPr>
        <w:rPr>
          <w:rFonts w:ascii="Palatino Linotype" w:eastAsia="Palatino Linotype" w:hAnsi="Palatino Linotype" w:cs="Palatino Linotype"/>
          <w:b/>
        </w:rPr>
      </w:pPr>
    </w:p>
    <w:p w14:paraId="78F51DE0" w14:textId="77777777" w:rsidR="006B4F91" w:rsidRDefault="006C4B0E">
      <w:pPr>
        <w:pStyle w:val="Heading4"/>
        <w:spacing w:after="120"/>
        <w:rPr>
          <w:b/>
          <w:i w:val="0"/>
          <w:color w:val="000000"/>
        </w:rPr>
      </w:pPr>
      <w:r>
        <w:rPr>
          <w:b/>
          <w:i w:val="0"/>
          <w:color w:val="000000"/>
        </w:rPr>
        <w:t>Compliance Indicators</w:t>
      </w:r>
    </w:p>
    <w:p w14:paraId="6E88042C"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Compliance is demonstrated when:</w:t>
      </w:r>
    </w:p>
    <w:p w14:paraId="7314F81A" w14:textId="77777777" w:rsidR="006B4F91" w:rsidRPr="00315D3E" w:rsidRDefault="006C4B0E">
      <w:pPr>
        <w:numPr>
          <w:ilvl w:val="0"/>
          <w:numId w:val="39"/>
        </w:numPr>
        <w:rPr>
          <w:rFonts w:ascii="Palatino Linotype" w:eastAsia="Palatino Linotype" w:hAnsi="Palatino Linotype" w:cs="Palatino Linotype"/>
        </w:rPr>
      </w:pPr>
      <w:r w:rsidRPr="00315D3E">
        <w:rPr>
          <w:rFonts w:ascii="Palatino Linotype" w:eastAsia="Palatino Linotype" w:hAnsi="Palatino Linotype" w:cs="Palatino Linotype"/>
        </w:rPr>
        <w:t>Compliance with all other Executive Limitation policies during the preceding 12 month monitoring cycle was demonstrated.</w:t>
      </w:r>
    </w:p>
    <w:p w14:paraId="067F01D9" w14:textId="77777777" w:rsidR="006B4F91" w:rsidRDefault="006C4B0E">
      <w:pPr>
        <w:numPr>
          <w:ilvl w:val="0"/>
          <w:numId w:val="39"/>
        </w:numPr>
        <w:rPr>
          <w:rFonts w:ascii="Palatino Linotype" w:eastAsia="Palatino Linotype" w:hAnsi="Palatino Linotype" w:cs="Palatino Linotype"/>
        </w:rPr>
      </w:pPr>
      <w:r>
        <w:rPr>
          <w:rFonts w:ascii="Palatino Linotype" w:eastAsia="Palatino Linotype" w:hAnsi="Palatino Linotype" w:cs="Palatino Linotype"/>
          <w:b/>
        </w:rPr>
        <w:lastRenderedPageBreak/>
        <w:t>Legal compliance</w:t>
      </w:r>
    </w:p>
    <w:p w14:paraId="517693CF"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Annual IRS Form 990 and all required state filings (e.g., charitable registrations, business license renewals) are submitted on time and without penalty.</w:t>
      </w:r>
    </w:p>
    <w:p w14:paraId="4D114BF5"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Employment practices follow state and federal laws (e.g., wage/hour rules, anti-discrimination laws).</w:t>
      </w:r>
    </w:p>
    <w:p w14:paraId="2B9BD517" w14:textId="77777777" w:rsidR="006B4F91" w:rsidRDefault="006C4B0E">
      <w:pPr>
        <w:numPr>
          <w:ilvl w:val="0"/>
          <w:numId w:val="39"/>
        </w:numPr>
        <w:rPr>
          <w:rFonts w:ascii="Palatino Linotype" w:eastAsia="Palatino Linotype" w:hAnsi="Palatino Linotype" w:cs="Palatino Linotype"/>
        </w:rPr>
      </w:pPr>
      <w:r>
        <w:rPr>
          <w:rFonts w:ascii="Palatino Linotype" w:eastAsia="Palatino Linotype" w:hAnsi="Palatino Linotype" w:cs="Palatino Linotype"/>
          <w:b/>
        </w:rPr>
        <w:t>Financial prudence</w:t>
      </w:r>
    </w:p>
    <w:p w14:paraId="144A9A17"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No contracts exceeding board-approved spending limits are signed without prior approval.</w:t>
      </w:r>
    </w:p>
    <w:p w14:paraId="0D0629D1"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Monthly financial statements are reviewed, and variances are documented and explained.</w:t>
      </w:r>
    </w:p>
    <w:p w14:paraId="407EF903"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Adequate insurance coverage is maintained and renewed (general liability, D&amp;O, etc.).</w:t>
      </w:r>
    </w:p>
    <w:p w14:paraId="6223C9DF" w14:textId="77777777" w:rsidR="006B4F91" w:rsidRDefault="006C4B0E">
      <w:pPr>
        <w:numPr>
          <w:ilvl w:val="0"/>
          <w:numId w:val="39"/>
        </w:numPr>
        <w:rPr>
          <w:rFonts w:ascii="Palatino Linotype" w:eastAsia="Palatino Linotype" w:hAnsi="Palatino Linotype" w:cs="Palatino Linotype"/>
        </w:rPr>
      </w:pPr>
      <w:r>
        <w:rPr>
          <w:rFonts w:ascii="Palatino Linotype" w:eastAsia="Palatino Linotype" w:hAnsi="Palatino Linotype" w:cs="Palatino Linotype"/>
          <w:b/>
        </w:rPr>
        <w:t>Ethical standards</w:t>
      </w:r>
    </w:p>
    <w:p w14:paraId="12044B6D" w14:textId="531B5D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 xml:space="preserve">Conflict of </w:t>
      </w:r>
      <w:r w:rsidR="00427BBC">
        <w:rPr>
          <w:rFonts w:ascii="Palatino Linotype" w:eastAsia="Palatino Linotype" w:hAnsi="Palatino Linotype" w:cs="Palatino Linotype"/>
        </w:rPr>
        <w:t>i</w:t>
      </w:r>
      <w:r>
        <w:rPr>
          <w:rFonts w:ascii="Palatino Linotype" w:eastAsia="Palatino Linotype" w:hAnsi="Palatino Linotype" w:cs="Palatino Linotype"/>
        </w:rPr>
        <w:t>nterest disclosures are reviewed and updated annually for all board and staff.</w:t>
      </w:r>
    </w:p>
    <w:p w14:paraId="49CE5F27"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No complaints were filed during the monitoring period regarding unethical behavior by staff or volunteers.</w:t>
      </w:r>
    </w:p>
    <w:p w14:paraId="0D252ABF"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Vendor selection follows fair, documented processes.</w:t>
      </w:r>
    </w:p>
    <w:p w14:paraId="65E5911D" w14:textId="77777777" w:rsidR="006B4F91" w:rsidRDefault="006C4B0E">
      <w:pPr>
        <w:numPr>
          <w:ilvl w:val="0"/>
          <w:numId w:val="39"/>
        </w:numPr>
        <w:rPr>
          <w:rFonts w:ascii="Palatino Linotype" w:eastAsia="Palatino Linotype" w:hAnsi="Palatino Linotype" w:cs="Palatino Linotype"/>
        </w:rPr>
      </w:pPr>
      <w:r>
        <w:rPr>
          <w:rFonts w:ascii="Palatino Linotype" w:eastAsia="Palatino Linotype" w:hAnsi="Palatino Linotype" w:cs="Palatino Linotype"/>
          <w:b/>
        </w:rPr>
        <w:t>Risk awareness</w:t>
      </w:r>
    </w:p>
    <w:p w14:paraId="32FCFA6D" w14:textId="5BDD9178"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A record is kept of any incidents, disputes or near-miss risks, with follow-up actions documented and addressed.</w:t>
      </w:r>
    </w:p>
    <w:p w14:paraId="2E1FE8DD" w14:textId="77777777" w:rsidR="006B4F91" w:rsidRDefault="006C4B0E">
      <w:pPr>
        <w:numPr>
          <w:ilvl w:val="1"/>
          <w:numId w:val="39"/>
        </w:numPr>
        <w:rPr>
          <w:rFonts w:ascii="Palatino Linotype" w:eastAsia="Palatino Linotype" w:hAnsi="Palatino Linotype" w:cs="Palatino Linotype"/>
        </w:rPr>
      </w:pPr>
      <w:r>
        <w:rPr>
          <w:rFonts w:ascii="Palatino Linotype" w:eastAsia="Palatino Linotype" w:hAnsi="Palatino Linotype" w:cs="Palatino Linotype"/>
        </w:rPr>
        <w:t>A basic risk register or log is maintained and reviewed quarterly.</w:t>
      </w:r>
    </w:p>
    <w:p w14:paraId="193521C8" w14:textId="77777777" w:rsidR="006B4F91" w:rsidRDefault="006B4F91">
      <w:pPr>
        <w:rPr>
          <w:rFonts w:ascii="Palatino Linotype" w:eastAsia="Palatino Linotype" w:hAnsi="Palatino Linotype" w:cs="Palatino Linotype"/>
        </w:rPr>
      </w:pPr>
    </w:p>
    <w:p w14:paraId="265DB1AD" w14:textId="77777777" w:rsidR="006B4F91" w:rsidRDefault="006C4B0E">
      <w:pPr>
        <w:pStyle w:val="Heading4"/>
        <w:spacing w:after="120"/>
        <w:rPr>
          <w:b/>
          <w:i w:val="0"/>
          <w:color w:val="000000"/>
        </w:rPr>
      </w:pPr>
      <w:r>
        <w:rPr>
          <w:b/>
          <w:i w:val="0"/>
          <w:color w:val="000000"/>
        </w:rPr>
        <w:t xml:space="preserve">Evidence for Compliance Indicators/Data </w:t>
      </w:r>
    </w:p>
    <w:p w14:paraId="73760047" w14:textId="77777777" w:rsidR="006B4F91" w:rsidRPr="00315D3E" w:rsidRDefault="006C4B0E">
      <w:pPr>
        <w:spacing w:after="120"/>
        <w:rPr>
          <w:i/>
          <w:iCs/>
        </w:rPr>
      </w:pPr>
      <w:r w:rsidRPr="00315D3E">
        <w:rPr>
          <w:i/>
          <w:iCs/>
        </w:rPr>
        <w:t>(The report writer could provide brief, summary statements and/or create hyperlinks to the following information)</w:t>
      </w:r>
    </w:p>
    <w:p w14:paraId="10F59A1C" w14:textId="727E1731" w:rsidR="006B4F91" w:rsidRDefault="006C4B0E" w:rsidP="00E24B3D">
      <w:pPr>
        <w:ind w:left="360" w:hanging="360"/>
        <w:rPr>
          <w:rFonts w:ascii="Palatino Linotype" w:eastAsia="Palatino Linotype" w:hAnsi="Palatino Linotype" w:cs="Palatino Linotype"/>
          <w:b/>
        </w:rPr>
      </w:pPr>
      <w:r>
        <w:rPr>
          <w:rFonts w:ascii="Palatino Linotype" w:eastAsia="Palatino Linotype" w:hAnsi="Palatino Linotype" w:cs="Palatino Linotype"/>
          <w:b/>
        </w:rPr>
        <w:t xml:space="preserve">1. </w:t>
      </w:r>
      <w:r w:rsidR="00E24B3D">
        <w:rPr>
          <w:rFonts w:ascii="Palatino Linotype" w:eastAsia="Palatino Linotype" w:hAnsi="Palatino Linotype" w:cs="Palatino Linotype"/>
          <w:b/>
        </w:rPr>
        <w:tab/>
      </w:r>
      <w:r>
        <w:rPr>
          <w:rFonts w:ascii="Palatino Linotype" w:eastAsia="Palatino Linotype" w:hAnsi="Palatino Linotype" w:cs="Palatino Linotype"/>
          <w:b/>
        </w:rPr>
        <w:t>Executive Limitation policy compliance</w:t>
      </w:r>
    </w:p>
    <w:p w14:paraId="3925D075" w14:textId="77777777"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Emergency Executive Director Succession: compliant</w:t>
      </w:r>
    </w:p>
    <w:p w14:paraId="7ABAD963" w14:textId="77777777"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Protection of Assets: compliant</w:t>
      </w:r>
    </w:p>
    <w:p w14:paraId="6D32B6B4" w14:textId="77777777"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Financial Planning and Budgeting: compliant</w:t>
      </w:r>
    </w:p>
    <w:p w14:paraId="4D980E74" w14:textId="77777777"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Ongoing Financial Conditions</w:t>
      </w:r>
    </w:p>
    <w:p w14:paraId="5D6F43BE" w14:textId="77777777"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Communication and Support to the Board: compliant</w:t>
      </w:r>
    </w:p>
    <w:p w14:paraId="1086B46E" w14:textId="5E22905E" w:rsidR="006B4F91" w:rsidRPr="00315D3E" w:rsidRDefault="006C4B0E">
      <w:pPr>
        <w:widowControl/>
        <w:numPr>
          <w:ilvl w:val="0"/>
          <w:numId w:val="44"/>
        </w:numPr>
        <w:pBdr>
          <w:top w:val="nil"/>
          <w:left w:val="nil"/>
          <w:bottom w:val="nil"/>
          <w:right w:val="nil"/>
          <w:between w:val="nil"/>
        </w:pBdr>
        <w:spacing w:line="276" w:lineRule="auto"/>
        <w:rPr>
          <w:rFonts w:ascii="Palatino Linotype" w:hAnsi="Palatino Linotype"/>
        </w:rPr>
      </w:pPr>
      <w:r w:rsidRPr="00315D3E">
        <w:rPr>
          <w:rFonts w:ascii="Palatino Linotype" w:hAnsi="Palatino Linotype"/>
        </w:rPr>
        <w:t>Treatment of Staff, Volunteers and Contractors: compliant</w:t>
      </w:r>
    </w:p>
    <w:p w14:paraId="1AC4A2BA" w14:textId="77777777" w:rsidR="006B4F91" w:rsidRPr="00315D3E" w:rsidRDefault="006C4B0E">
      <w:pPr>
        <w:widowControl/>
        <w:numPr>
          <w:ilvl w:val="0"/>
          <w:numId w:val="44"/>
        </w:numPr>
        <w:pBdr>
          <w:top w:val="nil"/>
          <w:left w:val="nil"/>
          <w:bottom w:val="nil"/>
          <w:right w:val="nil"/>
          <w:between w:val="nil"/>
        </w:pBdr>
        <w:spacing w:after="200" w:line="276" w:lineRule="auto"/>
        <w:rPr>
          <w:rFonts w:ascii="Palatino Linotype" w:hAnsi="Palatino Linotype"/>
        </w:rPr>
      </w:pPr>
      <w:r w:rsidRPr="00315D3E">
        <w:rPr>
          <w:rFonts w:ascii="Palatino Linotype" w:hAnsi="Palatino Linotype"/>
        </w:rPr>
        <w:t>Treatment of Members: compliant</w:t>
      </w:r>
    </w:p>
    <w:p w14:paraId="04A366FB" w14:textId="19F7F07F" w:rsidR="006B4F91" w:rsidRDefault="006C4B0E" w:rsidP="00E24B3D">
      <w:pPr>
        <w:ind w:left="360" w:hanging="360"/>
        <w:rPr>
          <w:rFonts w:ascii="Palatino Linotype" w:eastAsia="Palatino Linotype" w:hAnsi="Palatino Linotype" w:cs="Palatino Linotype"/>
          <w:b/>
        </w:rPr>
      </w:pPr>
      <w:r>
        <w:rPr>
          <w:rFonts w:ascii="Palatino Linotype" w:eastAsia="Palatino Linotype" w:hAnsi="Palatino Linotype" w:cs="Palatino Linotype"/>
          <w:b/>
        </w:rPr>
        <w:t>2.</w:t>
      </w:r>
      <w:r w:rsidR="00E24B3D">
        <w:rPr>
          <w:rFonts w:ascii="Palatino Linotype" w:eastAsia="Palatino Linotype" w:hAnsi="Palatino Linotype" w:cs="Palatino Linotype"/>
          <w:b/>
        </w:rPr>
        <w:tab/>
      </w:r>
      <w:r>
        <w:rPr>
          <w:rFonts w:ascii="Palatino Linotype" w:eastAsia="Palatino Linotype" w:hAnsi="Palatino Linotype" w:cs="Palatino Linotype"/>
          <w:b/>
        </w:rPr>
        <w:t>Legal Compliance</w:t>
      </w:r>
    </w:p>
    <w:p w14:paraId="0BB26183" w14:textId="77777777" w:rsidR="006B4F91" w:rsidRDefault="006C4B0E">
      <w:pPr>
        <w:numPr>
          <w:ilvl w:val="0"/>
          <w:numId w:val="40"/>
        </w:numPr>
        <w:rPr>
          <w:rFonts w:ascii="Palatino Linotype" w:eastAsia="Palatino Linotype" w:hAnsi="Palatino Linotype" w:cs="Palatino Linotype"/>
        </w:rPr>
      </w:pPr>
      <w:r>
        <w:rPr>
          <w:rFonts w:ascii="Palatino Linotype" w:eastAsia="Palatino Linotype" w:hAnsi="Palatino Linotype" w:cs="Palatino Linotype"/>
        </w:rPr>
        <w:t>Copies or confirmation of:</w:t>
      </w:r>
    </w:p>
    <w:p w14:paraId="55538627" w14:textId="77777777" w:rsidR="006B4F91" w:rsidRDefault="006C4B0E">
      <w:pPr>
        <w:numPr>
          <w:ilvl w:val="1"/>
          <w:numId w:val="40"/>
        </w:numPr>
        <w:rPr>
          <w:rFonts w:ascii="Palatino Linotype" w:eastAsia="Palatino Linotype" w:hAnsi="Palatino Linotype" w:cs="Palatino Linotype"/>
        </w:rPr>
      </w:pPr>
      <w:r>
        <w:rPr>
          <w:rFonts w:ascii="Palatino Linotype" w:eastAsia="Palatino Linotype" w:hAnsi="Palatino Linotype" w:cs="Palatino Linotype"/>
        </w:rPr>
        <w:t>IRS Form 990 filing and state charity filings (with timestamps or submission confirmations)</w:t>
      </w:r>
    </w:p>
    <w:p w14:paraId="004E5C6A" w14:textId="77777777" w:rsidR="006B4F91" w:rsidRDefault="006C4B0E">
      <w:pPr>
        <w:numPr>
          <w:ilvl w:val="1"/>
          <w:numId w:val="40"/>
        </w:numPr>
        <w:rPr>
          <w:rFonts w:ascii="Palatino Linotype" w:eastAsia="Palatino Linotype" w:hAnsi="Palatino Linotype" w:cs="Palatino Linotype"/>
        </w:rPr>
      </w:pPr>
      <w:r>
        <w:rPr>
          <w:rFonts w:ascii="Palatino Linotype" w:eastAsia="Palatino Linotype" w:hAnsi="Palatino Linotype" w:cs="Palatino Linotype"/>
        </w:rPr>
        <w:t>Secretary of State annual report filing</w:t>
      </w:r>
    </w:p>
    <w:p w14:paraId="593C049B" w14:textId="77777777" w:rsidR="006B4F91" w:rsidRDefault="006C4B0E">
      <w:pPr>
        <w:numPr>
          <w:ilvl w:val="0"/>
          <w:numId w:val="40"/>
        </w:numPr>
        <w:rPr>
          <w:rFonts w:ascii="Palatino Linotype" w:eastAsia="Palatino Linotype" w:hAnsi="Palatino Linotype" w:cs="Palatino Linotype"/>
        </w:rPr>
      </w:pPr>
      <w:r>
        <w:rPr>
          <w:rFonts w:ascii="Palatino Linotype" w:eastAsia="Palatino Linotype" w:hAnsi="Palatino Linotype" w:cs="Palatino Linotype"/>
        </w:rPr>
        <w:t>W-9s (as redacted examples)</w:t>
      </w:r>
    </w:p>
    <w:p w14:paraId="204F098E" w14:textId="77777777" w:rsidR="00315D3E" w:rsidRDefault="00315D3E" w:rsidP="00315D3E">
      <w:pPr>
        <w:ind w:left="720"/>
        <w:rPr>
          <w:rFonts w:ascii="Palatino Linotype" w:eastAsia="Palatino Linotype" w:hAnsi="Palatino Linotype" w:cs="Palatino Linotype"/>
        </w:rPr>
      </w:pPr>
    </w:p>
    <w:p w14:paraId="2E1A373F" w14:textId="77777777" w:rsidR="00E24B3D" w:rsidRDefault="00E24B3D">
      <w:pPr>
        <w:rPr>
          <w:rFonts w:ascii="Palatino Linotype" w:eastAsia="Palatino Linotype" w:hAnsi="Palatino Linotype" w:cs="Palatino Linotype"/>
          <w:b/>
        </w:rPr>
      </w:pPr>
      <w:r>
        <w:rPr>
          <w:rFonts w:ascii="Palatino Linotype" w:eastAsia="Palatino Linotype" w:hAnsi="Palatino Linotype" w:cs="Palatino Linotype"/>
          <w:b/>
        </w:rPr>
        <w:br w:type="page"/>
      </w:r>
    </w:p>
    <w:p w14:paraId="6E898DB1" w14:textId="5793208F" w:rsidR="006B4F91" w:rsidRDefault="00315D3E" w:rsidP="00E24B3D">
      <w:pPr>
        <w:ind w:left="360" w:hanging="360"/>
        <w:rPr>
          <w:rFonts w:ascii="Palatino Linotype" w:eastAsia="Palatino Linotype" w:hAnsi="Palatino Linotype" w:cs="Palatino Linotype"/>
          <w:b/>
        </w:rPr>
      </w:pPr>
      <w:r>
        <w:rPr>
          <w:rFonts w:ascii="Palatino Linotype" w:eastAsia="Palatino Linotype" w:hAnsi="Palatino Linotype" w:cs="Palatino Linotype"/>
          <w:b/>
        </w:rPr>
        <w:lastRenderedPageBreak/>
        <w:t>3</w:t>
      </w:r>
      <w:r w:rsidR="006C4B0E">
        <w:rPr>
          <w:rFonts w:ascii="Palatino Linotype" w:eastAsia="Palatino Linotype" w:hAnsi="Palatino Linotype" w:cs="Palatino Linotype"/>
          <w:b/>
        </w:rPr>
        <w:t>.</w:t>
      </w:r>
      <w:r w:rsidR="00E24B3D">
        <w:rPr>
          <w:rFonts w:ascii="Palatino Linotype" w:eastAsia="Palatino Linotype" w:hAnsi="Palatino Linotype" w:cs="Palatino Linotype"/>
          <w:b/>
        </w:rPr>
        <w:tab/>
      </w:r>
      <w:r w:rsidR="006C4B0E">
        <w:rPr>
          <w:rFonts w:ascii="Palatino Linotype" w:eastAsia="Palatino Linotype" w:hAnsi="Palatino Linotype" w:cs="Palatino Linotype"/>
          <w:b/>
        </w:rPr>
        <w:t>Financial Prudence</w:t>
      </w:r>
    </w:p>
    <w:p w14:paraId="2E0DB04B" w14:textId="77777777" w:rsidR="006B4F91" w:rsidRDefault="006C4B0E">
      <w:pPr>
        <w:numPr>
          <w:ilvl w:val="0"/>
          <w:numId w:val="41"/>
        </w:numPr>
        <w:rPr>
          <w:rFonts w:ascii="Palatino Linotype" w:eastAsia="Palatino Linotype" w:hAnsi="Palatino Linotype" w:cs="Palatino Linotype"/>
        </w:rPr>
      </w:pPr>
      <w:r>
        <w:rPr>
          <w:rFonts w:ascii="Palatino Linotype" w:eastAsia="Palatino Linotype" w:hAnsi="Palatino Linotype" w:cs="Palatino Linotype"/>
        </w:rPr>
        <w:t>Monthly or quarterly financial statements, including:</w:t>
      </w:r>
    </w:p>
    <w:p w14:paraId="5E3103C9" w14:textId="77777777" w:rsidR="006B4F91" w:rsidRDefault="006C4B0E">
      <w:pPr>
        <w:numPr>
          <w:ilvl w:val="1"/>
          <w:numId w:val="41"/>
        </w:numPr>
        <w:rPr>
          <w:rFonts w:ascii="Palatino Linotype" w:eastAsia="Palatino Linotype" w:hAnsi="Palatino Linotype" w:cs="Palatino Linotype"/>
        </w:rPr>
      </w:pPr>
      <w:r>
        <w:rPr>
          <w:rFonts w:ascii="Palatino Linotype" w:eastAsia="Palatino Linotype" w:hAnsi="Palatino Linotype" w:cs="Palatino Linotype"/>
        </w:rPr>
        <w:t>Budget-to-actual comparisons</w:t>
      </w:r>
    </w:p>
    <w:p w14:paraId="196B2E5B" w14:textId="77777777" w:rsidR="006B4F91" w:rsidRDefault="006C4B0E">
      <w:pPr>
        <w:numPr>
          <w:ilvl w:val="1"/>
          <w:numId w:val="41"/>
        </w:numPr>
        <w:rPr>
          <w:rFonts w:ascii="Palatino Linotype" w:eastAsia="Palatino Linotype" w:hAnsi="Palatino Linotype" w:cs="Palatino Linotype"/>
        </w:rPr>
      </w:pPr>
      <w:r>
        <w:rPr>
          <w:rFonts w:ascii="Palatino Linotype" w:eastAsia="Palatino Linotype" w:hAnsi="Palatino Linotype" w:cs="Palatino Linotype"/>
        </w:rPr>
        <w:t>Notes explaining any major variances</w:t>
      </w:r>
    </w:p>
    <w:p w14:paraId="3FDE27F5" w14:textId="77777777" w:rsidR="006B4F91" w:rsidRDefault="006C4B0E">
      <w:pPr>
        <w:numPr>
          <w:ilvl w:val="0"/>
          <w:numId w:val="41"/>
        </w:numPr>
        <w:rPr>
          <w:rFonts w:ascii="Palatino Linotype" w:eastAsia="Palatino Linotype" w:hAnsi="Palatino Linotype" w:cs="Palatino Linotype"/>
        </w:rPr>
      </w:pPr>
      <w:r>
        <w:rPr>
          <w:rFonts w:ascii="Palatino Linotype" w:eastAsia="Palatino Linotype" w:hAnsi="Palatino Linotype" w:cs="Palatino Linotype"/>
        </w:rPr>
        <w:t>Board minutes showing review of significant contracts or expenditures</w:t>
      </w:r>
    </w:p>
    <w:p w14:paraId="48AFC61C" w14:textId="77777777" w:rsidR="006B4F91" w:rsidRDefault="006C4B0E">
      <w:pPr>
        <w:numPr>
          <w:ilvl w:val="0"/>
          <w:numId w:val="41"/>
        </w:numPr>
        <w:rPr>
          <w:rFonts w:ascii="Palatino Linotype" w:eastAsia="Palatino Linotype" w:hAnsi="Palatino Linotype" w:cs="Palatino Linotype"/>
        </w:rPr>
      </w:pPr>
      <w:r>
        <w:rPr>
          <w:rFonts w:ascii="Palatino Linotype" w:eastAsia="Palatino Linotype" w:hAnsi="Palatino Linotype" w:cs="Palatino Linotype"/>
        </w:rPr>
        <w:t>Insurance declarations showing active coverage for:</w:t>
      </w:r>
    </w:p>
    <w:p w14:paraId="1A4FED6D" w14:textId="77777777" w:rsidR="006B4F91" w:rsidRDefault="006C4B0E">
      <w:pPr>
        <w:numPr>
          <w:ilvl w:val="1"/>
          <w:numId w:val="41"/>
        </w:numPr>
        <w:rPr>
          <w:rFonts w:ascii="Palatino Linotype" w:eastAsia="Palatino Linotype" w:hAnsi="Palatino Linotype" w:cs="Palatino Linotype"/>
        </w:rPr>
      </w:pPr>
      <w:r>
        <w:rPr>
          <w:rFonts w:ascii="Palatino Linotype" w:eastAsia="Palatino Linotype" w:hAnsi="Palatino Linotype" w:cs="Palatino Linotype"/>
        </w:rPr>
        <w:t>General liability</w:t>
      </w:r>
    </w:p>
    <w:p w14:paraId="07542C7E" w14:textId="1B3ACED3" w:rsidR="006B4F91" w:rsidRDefault="006C4B0E">
      <w:pPr>
        <w:numPr>
          <w:ilvl w:val="1"/>
          <w:numId w:val="41"/>
        </w:numPr>
        <w:rPr>
          <w:rFonts w:ascii="Palatino Linotype" w:eastAsia="Palatino Linotype" w:hAnsi="Palatino Linotype" w:cs="Palatino Linotype"/>
        </w:rPr>
      </w:pPr>
      <w:r>
        <w:rPr>
          <w:rFonts w:ascii="Palatino Linotype" w:eastAsia="Palatino Linotype" w:hAnsi="Palatino Linotype" w:cs="Palatino Linotype"/>
        </w:rPr>
        <w:t xml:space="preserve">Directors and </w:t>
      </w:r>
      <w:r w:rsidR="00427BBC">
        <w:rPr>
          <w:rFonts w:ascii="Palatino Linotype" w:eastAsia="Palatino Linotype" w:hAnsi="Palatino Linotype" w:cs="Palatino Linotype"/>
        </w:rPr>
        <w:t>o</w:t>
      </w:r>
      <w:r>
        <w:rPr>
          <w:rFonts w:ascii="Palatino Linotype" w:eastAsia="Palatino Linotype" w:hAnsi="Palatino Linotype" w:cs="Palatino Linotype"/>
        </w:rPr>
        <w:t>fficers</w:t>
      </w:r>
    </w:p>
    <w:p w14:paraId="433B9299" w14:textId="77777777" w:rsidR="006B4F91" w:rsidRDefault="006C4B0E">
      <w:pPr>
        <w:numPr>
          <w:ilvl w:val="1"/>
          <w:numId w:val="41"/>
        </w:numPr>
        <w:rPr>
          <w:rFonts w:ascii="Palatino Linotype" w:eastAsia="Palatino Linotype" w:hAnsi="Palatino Linotype" w:cs="Palatino Linotype"/>
        </w:rPr>
      </w:pPr>
      <w:r>
        <w:rPr>
          <w:rFonts w:ascii="Palatino Linotype" w:eastAsia="Palatino Linotype" w:hAnsi="Palatino Linotype" w:cs="Palatino Linotype"/>
        </w:rPr>
        <w:t>Workers’ compensation</w:t>
      </w:r>
    </w:p>
    <w:p w14:paraId="61AE3A62" w14:textId="77777777" w:rsidR="00315D3E" w:rsidRDefault="00315D3E" w:rsidP="00315D3E">
      <w:pPr>
        <w:ind w:left="1440"/>
        <w:rPr>
          <w:rFonts w:ascii="Palatino Linotype" w:eastAsia="Palatino Linotype" w:hAnsi="Palatino Linotype" w:cs="Palatino Linotype"/>
        </w:rPr>
      </w:pPr>
    </w:p>
    <w:p w14:paraId="5F73D398" w14:textId="517378ED" w:rsidR="006B4F91" w:rsidRPr="00E24B3D" w:rsidRDefault="006C4B0E" w:rsidP="00E24B3D">
      <w:pPr>
        <w:pStyle w:val="ListParagraph"/>
        <w:numPr>
          <w:ilvl w:val="0"/>
          <w:numId w:val="17"/>
        </w:numPr>
        <w:ind w:left="360"/>
        <w:rPr>
          <w:rFonts w:ascii="Palatino Linotype" w:eastAsia="Palatino Linotype" w:hAnsi="Palatino Linotype" w:cs="Palatino Linotype"/>
          <w:b/>
        </w:rPr>
      </w:pPr>
      <w:r w:rsidRPr="00E24B3D">
        <w:rPr>
          <w:rFonts w:ascii="Palatino Linotype" w:eastAsia="Palatino Linotype" w:hAnsi="Palatino Linotype" w:cs="Palatino Linotype"/>
          <w:b/>
        </w:rPr>
        <w:t>Ethical Standards</w:t>
      </w:r>
    </w:p>
    <w:p w14:paraId="79894A27" w14:textId="77777777" w:rsidR="006B4F91" w:rsidRDefault="006C4B0E">
      <w:pPr>
        <w:numPr>
          <w:ilvl w:val="0"/>
          <w:numId w:val="42"/>
        </w:numPr>
        <w:rPr>
          <w:rFonts w:ascii="Palatino Linotype" w:eastAsia="Palatino Linotype" w:hAnsi="Palatino Linotype" w:cs="Palatino Linotype"/>
        </w:rPr>
      </w:pPr>
      <w:r>
        <w:rPr>
          <w:rFonts w:ascii="Palatino Linotype" w:eastAsia="Palatino Linotype" w:hAnsi="Palatino Linotype" w:cs="Palatino Linotype"/>
        </w:rPr>
        <w:t>Annual conflict of interest disclosure forms (signed and dated)</w:t>
      </w:r>
    </w:p>
    <w:p w14:paraId="22EEB581" w14:textId="77777777" w:rsidR="006B4F91" w:rsidRDefault="006C4B0E">
      <w:pPr>
        <w:numPr>
          <w:ilvl w:val="0"/>
          <w:numId w:val="42"/>
        </w:numPr>
        <w:rPr>
          <w:rFonts w:ascii="Palatino Linotype" w:eastAsia="Palatino Linotype" w:hAnsi="Palatino Linotype" w:cs="Palatino Linotype"/>
        </w:rPr>
      </w:pPr>
      <w:r>
        <w:rPr>
          <w:rFonts w:ascii="Palatino Linotype" w:eastAsia="Palatino Linotype" w:hAnsi="Palatino Linotype" w:cs="Palatino Linotype"/>
        </w:rPr>
        <w:t>Policy on ethics or code of conduct for staff and volunteers</w:t>
      </w:r>
    </w:p>
    <w:p w14:paraId="3AB5C8BE" w14:textId="77777777" w:rsidR="006B4F91" w:rsidRDefault="006C4B0E">
      <w:pPr>
        <w:numPr>
          <w:ilvl w:val="0"/>
          <w:numId w:val="42"/>
        </w:numPr>
        <w:rPr>
          <w:rFonts w:ascii="Palatino Linotype" w:eastAsia="Palatino Linotype" w:hAnsi="Palatino Linotype" w:cs="Palatino Linotype"/>
        </w:rPr>
      </w:pPr>
      <w:r>
        <w:rPr>
          <w:rFonts w:ascii="Palatino Linotype" w:eastAsia="Palatino Linotype" w:hAnsi="Palatino Linotype" w:cs="Palatino Linotype"/>
        </w:rPr>
        <w:t>Incident log showing:</w:t>
      </w:r>
    </w:p>
    <w:p w14:paraId="6AE2E14F" w14:textId="0F36E205" w:rsidR="006B4F91" w:rsidRDefault="006C4B0E">
      <w:pPr>
        <w:numPr>
          <w:ilvl w:val="1"/>
          <w:numId w:val="42"/>
        </w:numPr>
        <w:rPr>
          <w:rFonts w:ascii="Palatino Linotype" w:eastAsia="Palatino Linotype" w:hAnsi="Palatino Linotype" w:cs="Palatino Linotype"/>
        </w:rPr>
      </w:pPr>
      <w:r>
        <w:rPr>
          <w:rFonts w:ascii="Palatino Linotype" w:eastAsia="Palatino Linotype" w:hAnsi="Palatino Linotype" w:cs="Palatino Linotype"/>
        </w:rPr>
        <w:t>No complaints received</w:t>
      </w:r>
      <w:r w:rsidR="00427BBC">
        <w:rPr>
          <w:rFonts w:ascii="Palatino Linotype" w:eastAsia="Palatino Linotype" w:hAnsi="Palatino Linotype" w:cs="Palatino Linotype"/>
        </w:rPr>
        <w:t>,</w:t>
      </w:r>
      <w:r>
        <w:rPr>
          <w:rFonts w:ascii="Palatino Linotype" w:eastAsia="Palatino Linotype" w:hAnsi="Palatino Linotype" w:cs="Palatino Linotype"/>
        </w:rPr>
        <w:t xml:space="preserve"> or</w:t>
      </w:r>
    </w:p>
    <w:p w14:paraId="1CEA8E0F" w14:textId="77777777" w:rsidR="006B4F91" w:rsidRDefault="006C4B0E">
      <w:pPr>
        <w:numPr>
          <w:ilvl w:val="1"/>
          <w:numId w:val="42"/>
        </w:numPr>
        <w:rPr>
          <w:rFonts w:ascii="Palatino Linotype" w:eastAsia="Palatino Linotype" w:hAnsi="Palatino Linotype" w:cs="Palatino Linotype"/>
        </w:rPr>
      </w:pPr>
      <w:r>
        <w:rPr>
          <w:rFonts w:ascii="Palatino Linotype" w:eastAsia="Palatino Linotype" w:hAnsi="Palatino Linotype" w:cs="Palatino Linotype"/>
        </w:rPr>
        <w:t>Complaint resolutions documented with dates and outcomes</w:t>
      </w:r>
    </w:p>
    <w:p w14:paraId="6D58A0C0" w14:textId="77777777" w:rsidR="006B4F91" w:rsidRDefault="006C4B0E">
      <w:pPr>
        <w:numPr>
          <w:ilvl w:val="0"/>
          <w:numId w:val="42"/>
        </w:numPr>
        <w:rPr>
          <w:rFonts w:ascii="Palatino Linotype" w:eastAsia="Palatino Linotype" w:hAnsi="Palatino Linotype" w:cs="Palatino Linotype"/>
        </w:rPr>
      </w:pPr>
      <w:r>
        <w:rPr>
          <w:rFonts w:ascii="Palatino Linotype" w:eastAsia="Palatino Linotype" w:hAnsi="Palatino Linotype" w:cs="Palatino Linotype"/>
        </w:rPr>
        <w:t>Documentation of procurement or selection process (e.g., comparison quotes, board vote records)</w:t>
      </w:r>
    </w:p>
    <w:p w14:paraId="23B0289D" w14:textId="77777777" w:rsidR="00315D3E" w:rsidRDefault="00315D3E" w:rsidP="00315D3E">
      <w:pPr>
        <w:ind w:left="720"/>
        <w:rPr>
          <w:rFonts w:ascii="Palatino Linotype" w:eastAsia="Palatino Linotype" w:hAnsi="Palatino Linotype" w:cs="Palatino Linotype"/>
        </w:rPr>
      </w:pPr>
    </w:p>
    <w:p w14:paraId="7C1BD4A4" w14:textId="3A8F18DD" w:rsidR="006B4F91" w:rsidRPr="00E24B3D" w:rsidRDefault="006C4B0E" w:rsidP="00E24B3D">
      <w:pPr>
        <w:pStyle w:val="ListParagraph"/>
        <w:numPr>
          <w:ilvl w:val="0"/>
          <w:numId w:val="17"/>
        </w:numPr>
        <w:ind w:left="360"/>
        <w:rPr>
          <w:rFonts w:ascii="Palatino Linotype" w:eastAsia="Palatino Linotype" w:hAnsi="Palatino Linotype" w:cs="Palatino Linotype"/>
          <w:b/>
        </w:rPr>
      </w:pPr>
      <w:r w:rsidRPr="00E24B3D">
        <w:rPr>
          <w:rFonts w:ascii="Palatino Linotype" w:eastAsia="Palatino Linotype" w:hAnsi="Palatino Linotype" w:cs="Palatino Linotype"/>
          <w:b/>
        </w:rPr>
        <w:t>Risk Awareness</w:t>
      </w:r>
    </w:p>
    <w:p w14:paraId="52B99130" w14:textId="47899C94" w:rsidR="006B4F91" w:rsidRDefault="006C4B0E">
      <w:pPr>
        <w:numPr>
          <w:ilvl w:val="0"/>
          <w:numId w:val="43"/>
        </w:numPr>
        <w:rPr>
          <w:rFonts w:ascii="Palatino Linotype" w:eastAsia="Palatino Linotype" w:hAnsi="Palatino Linotype" w:cs="Palatino Linotype"/>
        </w:rPr>
      </w:pPr>
      <w:r>
        <w:rPr>
          <w:rFonts w:ascii="Palatino Linotype" w:eastAsia="Palatino Linotype" w:hAnsi="Palatino Linotype" w:cs="Palatino Linotype"/>
        </w:rPr>
        <w:t>Risk log or register noting any issues, near misses or legal threats</w:t>
      </w:r>
      <w:r w:rsidR="007D123F">
        <w:rPr>
          <w:rFonts w:ascii="Palatino Linotype" w:eastAsia="Palatino Linotype" w:hAnsi="Palatino Linotype" w:cs="Palatino Linotype"/>
        </w:rPr>
        <w:t xml:space="preserve"> – </w:t>
      </w:r>
      <w:r>
        <w:rPr>
          <w:rFonts w:ascii="Palatino Linotype" w:eastAsia="Palatino Linotype" w:hAnsi="Palatino Linotype" w:cs="Palatino Linotype"/>
        </w:rPr>
        <w:t>even if resolved</w:t>
      </w:r>
    </w:p>
    <w:p w14:paraId="3403B0C9" w14:textId="77777777" w:rsidR="006B4F91" w:rsidRDefault="006C4B0E">
      <w:pPr>
        <w:numPr>
          <w:ilvl w:val="0"/>
          <w:numId w:val="43"/>
        </w:numPr>
        <w:rPr>
          <w:rFonts w:ascii="Palatino Linotype" w:eastAsia="Palatino Linotype" w:hAnsi="Palatino Linotype" w:cs="Palatino Linotype"/>
        </w:rPr>
      </w:pPr>
      <w:r>
        <w:rPr>
          <w:rFonts w:ascii="Palatino Linotype" w:eastAsia="Palatino Linotype" w:hAnsi="Palatino Linotype" w:cs="Palatino Linotype"/>
        </w:rPr>
        <w:t>Follow-up documentation showing how risks were addressed or mitigated</w:t>
      </w:r>
    </w:p>
    <w:p w14:paraId="0CA1DA67" w14:textId="77777777" w:rsidR="006B4F91" w:rsidRDefault="006C4B0E">
      <w:pPr>
        <w:numPr>
          <w:ilvl w:val="0"/>
          <w:numId w:val="43"/>
        </w:numPr>
        <w:rPr>
          <w:rFonts w:ascii="Palatino Linotype" w:eastAsia="Palatino Linotype" w:hAnsi="Palatino Linotype" w:cs="Palatino Linotype"/>
        </w:rPr>
      </w:pPr>
      <w:r>
        <w:rPr>
          <w:rFonts w:ascii="Palatino Linotype" w:eastAsia="Palatino Linotype" w:hAnsi="Palatino Linotype" w:cs="Palatino Linotype"/>
        </w:rPr>
        <w:t>Meeting notes where risk scenarios were discussed or policies reviewed</w:t>
      </w:r>
    </w:p>
    <w:p w14:paraId="38444A8E" w14:textId="77777777" w:rsidR="006B4F91" w:rsidRDefault="006B4F91">
      <w:pPr>
        <w:rPr>
          <w:rFonts w:ascii="Palatino Linotype" w:eastAsia="Palatino Linotype" w:hAnsi="Palatino Linotype" w:cs="Palatino Linotype"/>
        </w:rPr>
      </w:pPr>
    </w:p>
    <w:p w14:paraId="2EECF8B6" w14:textId="77777777" w:rsidR="006B4F91" w:rsidRDefault="006C4B0E">
      <w:pPr>
        <w:rPr>
          <w:rFonts w:ascii="Palatino Linotype" w:eastAsia="Palatino Linotype" w:hAnsi="Palatino Linotype" w:cs="Palatino Linotype"/>
          <w:b/>
        </w:rPr>
      </w:pPr>
      <w:bookmarkStart w:id="2" w:name="_Hlk200426338"/>
      <w:r>
        <w:rPr>
          <w:rFonts w:ascii="Palatino Linotype" w:eastAsia="Palatino Linotype" w:hAnsi="Palatino Linotype" w:cs="Palatino Linotype"/>
          <w:b/>
        </w:rPr>
        <w:t>Executive Director’s Statement of Compliance</w:t>
      </w:r>
    </w:p>
    <w:p w14:paraId="540E30C3" w14:textId="77777777" w:rsidR="006B4F91" w:rsidRDefault="006C4B0E">
      <w:pPr>
        <w:rPr>
          <w:rFonts w:ascii="Palatino Linotype" w:eastAsia="Palatino Linotype" w:hAnsi="Palatino Linotype" w:cs="Palatino Linotype"/>
        </w:rPr>
      </w:pPr>
      <w:bookmarkStart w:id="3" w:name="_jsug71euv1mm" w:colFirst="0" w:colLast="0"/>
      <w:bookmarkEnd w:id="3"/>
      <w:r>
        <w:rPr>
          <w:rFonts w:ascii="Arial Unicode MS" w:eastAsia="Arial Unicode MS" w:hAnsi="Arial Unicode MS" w:cs="Arial Unicode MS"/>
        </w:rPr>
        <w:t xml:space="preserve">☐ </w:t>
      </w:r>
      <w:r>
        <w:rPr>
          <w:rFonts w:ascii="Palatino Linotype" w:eastAsia="Palatino Linotype" w:hAnsi="Palatino Linotype" w:cs="Palatino Linotype"/>
        </w:rPr>
        <w:t>I am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I am not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I am in partial compliance </w:t>
      </w:r>
      <w:r>
        <w:rPr>
          <w:rFonts w:ascii="Palatino Linotype" w:eastAsia="Palatino Linotype" w:hAnsi="Palatino Linotype" w:cs="Palatino Linotype"/>
          <w:i/>
        </w:rPr>
        <w:t>(explain in space below)</w:t>
      </w:r>
    </w:p>
    <w:p w14:paraId="3F719017" w14:textId="77777777" w:rsidR="006B4F91" w:rsidRDefault="006B4F91">
      <w:pPr>
        <w:rPr>
          <w:rFonts w:ascii="Palatino Linotype" w:eastAsia="Palatino Linotype" w:hAnsi="Palatino Linotype" w:cs="Palatino Linotype"/>
        </w:rPr>
      </w:pPr>
    </w:p>
    <w:p w14:paraId="18A0F8B8"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b/>
        </w:rPr>
        <w:t>Signature</w:t>
      </w:r>
      <w:r>
        <w:rPr>
          <w:rFonts w:ascii="Palatino Linotype" w:eastAsia="Palatino Linotype" w:hAnsi="Palatino Linotype" w:cs="Palatino Linotype"/>
        </w:rPr>
        <w:t>: ___________________</w:t>
      </w:r>
      <w:r>
        <w:rPr>
          <w:rFonts w:ascii="Palatino Linotype" w:eastAsia="Palatino Linotype" w:hAnsi="Palatino Linotype" w:cs="Palatino Linotype"/>
        </w:rPr>
        <w:br/>
      </w:r>
      <w:r>
        <w:rPr>
          <w:rFonts w:ascii="Palatino Linotype" w:eastAsia="Palatino Linotype" w:hAnsi="Palatino Linotype" w:cs="Palatino Linotype"/>
          <w:b/>
        </w:rPr>
        <w:t>Date</w:t>
      </w:r>
      <w:r>
        <w:rPr>
          <w:rFonts w:ascii="Palatino Linotype" w:eastAsia="Palatino Linotype" w:hAnsi="Palatino Linotype" w:cs="Palatino Linotype"/>
        </w:rPr>
        <w:t>: _______________________</w:t>
      </w:r>
    </w:p>
    <w:p w14:paraId="72726330" w14:textId="77777777" w:rsidR="006B4F91" w:rsidRDefault="006B4F91">
      <w:pPr>
        <w:rPr>
          <w:rFonts w:ascii="Palatino Linotype" w:eastAsia="Palatino Linotype" w:hAnsi="Palatino Linotype" w:cs="Palatino Linotype"/>
        </w:rPr>
      </w:pPr>
    </w:p>
    <w:p w14:paraId="2954190E" w14:textId="77777777" w:rsidR="006B4F91" w:rsidRDefault="006B4F91">
      <w:pPr>
        <w:rPr>
          <w:rFonts w:ascii="Palatino Linotype" w:eastAsia="Palatino Linotype" w:hAnsi="Palatino Linotype" w:cs="Palatino Linotype"/>
        </w:rPr>
      </w:pPr>
    </w:p>
    <w:p w14:paraId="1A52083A" w14:textId="77777777" w:rsidR="006B4F91" w:rsidRDefault="006C4B0E">
      <w:pPr>
        <w:rPr>
          <w:rFonts w:ascii="Palatino Linotype" w:eastAsia="Palatino Linotype" w:hAnsi="Palatino Linotype" w:cs="Palatino Linotype"/>
          <w:b/>
        </w:rPr>
      </w:pPr>
      <w:r>
        <w:rPr>
          <w:rFonts w:ascii="Palatino Linotype" w:eastAsia="Palatino Linotype" w:hAnsi="Palatino Linotype" w:cs="Palatino Linotype"/>
          <w:b/>
        </w:rPr>
        <w:t>Noncompliance plan:</w:t>
      </w:r>
    </w:p>
    <w:p w14:paraId="58126040" w14:textId="77777777" w:rsidR="006B4F91" w:rsidRDefault="006B4F91">
      <w:pPr>
        <w:pStyle w:val="Heading2"/>
        <w:spacing w:after="120"/>
        <w:rPr>
          <w:rFonts w:ascii="Century Gothic" w:eastAsia="Century Gothic" w:hAnsi="Century Gothic" w:cs="Century Gothic"/>
          <w:b w:val="0"/>
          <w:color w:val="000000"/>
        </w:rPr>
      </w:pPr>
    </w:p>
    <w:bookmarkEnd w:id="2"/>
    <w:p w14:paraId="54036685" w14:textId="77777777" w:rsidR="006B4F91" w:rsidRDefault="006B4F91">
      <w:pPr>
        <w:pStyle w:val="Heading2"/>
        <w:spacing w:after="120"/>
        <w:rPr>
          <w:rFonts w:ascii="Century Gothic" w:eastAsia="Century Gothic" w:hAnsi="Century Gothic" w:cs="Century Gothic"/>
          <w:b w:val="0"/>
          <w:color w:val="000000"/>
        </w:rPr>
      </w:pPr>
    </w:p>
    <w:p w14:paraId="16FF88AE" w14:textId="77777777" w:rsidR="00315D3E" w:rsidRDefault="00315D3E">
      <w:pPr>
        <w:rPr>
          <w:rFonts w:ascii="Century Gothic" w:eastAsia="Century Gothic" w:hAnsi="Century Gothic" w:cs="Century Gothic"/>
          <w:color w:val="000000"/>
          <w:sz w:val="28"/>
          <w:szCs w:val="28"/>
        </w:rPr>
      </w:pPr>
      <w:r>
        <w:rPr>
          <w:rFonts w:ascii="Century Gothic" w:eastAsia="Century Gothic" w:hAnsi="Century Gothic" w:cs="Century Gothic"/>
          <w:b/>
          <w:color w:val="000000"/>
        </w:rPr>
        <w:br w:type="page"/>
      </w:r>
    </w:p>
    <w:p w14:paraId="1C217BA9" w14:textId="4105948E" w:rsidR="00E647C1" w:rsidRPr="007D73C4" w:rsidRDefault="006C4B0E" w:rsidP="006F1276">
      <w:pPr>
        <w:pStyle w:val="Heading2"/>
        <w:spacing w:after="240"/>
        <w:rPr>
          <w:rFonts w:ascii="Century Gothic" w:eastAsia="Century Gothic" w:hAnsi="Century Gothic" w:cs="Century Gothic"/>
          <w:b w:val="0"/>
          <w:color w:val="365F91" w:themeColor="accent1" w:themeShade="BF"/>
          <w:sz w:val="32"/>
          <w:szCs w:val="32"/>
        </w:rPr>
      </w:pPr>
      <w:r w:rsidRPr="007D73C4">
        <w:rPr>
          <w:rFonts w:ascii="Century Gothic" w:eastAsia="Century Gothic" w:hAnsi="Century Gothic" w:cs="Century Gothic"/>
          <w:b w:val="0"/>
          <w:color w:val="365F91" w:themeColor="accent1" w:themeShade="BF"/>
          <w:sz w:val="32"/>
          <w:szCs w:val="32"/>
        </w:rPr>
        <w:lastRenderedPageBreak/>
        <w:t>Protection of Assets</w:t>
      </w:r>
      <w:r w:rsidR="00E647C1" w:rsidRPr="007D73C4">
        <w:rPr>
          <w:rFonts w:ascii="Century Gothic" w:eastAsia="Century Gothic" w:hAnsi="Century Gothic" w:cs="Century Gothic"/>
          <w:b w:val="0"/>
          <w:color w:val="365F91" w:themeColor="accent1" w:themeShade="BF"/>
          <w:sz w:val="32"/>
          <w:szCs w:val="32"/>
        </w:rPr>
        <w:t xml:space="preserve"> (Executive Limitation)</w:t>
      </w:r>
    </w:p>
    <w:p w14:paraId="4B91CA7A" w14:textId="77777777" w:rsidR="00E647C1" w:rsidRDefault="00E647C1" w:rsidP="00E647C1">
      <w:pPr>
        <w:pStyle w:val="Heading3"/>
        <w:spacing w:after="120"/>
        <w:rPr>
          <w:rFonts w:ascii="Century Gothic" w:eastAsia="Century Gothic" w:hAnsi="Century Gothic" w:cs="Century Gothic"/>
        </w:rPr>
      </w:pPr>
      <w:r>
        <w:rPr>
          <w:rFonts w:ascii="Century Gothic" w:eastAsia="Century Gothic" w:hAnsi="Century Gothic" w:cs="Century Gothic"/>
        </w:rPr>
        <w:t>Exact Period of Time Being Monitored</w:t>
      </w:r>
    </w:p>
    <w:p w14:paraId="33117A1F" w14:textId="77777777" w:rsidR="00E647C1" w:rsidRDefault="00E647C1" w:rsidP="00E647C1">
      <w:pPr>
        <w:rPr>
          <w:rFonts w:ascii="Palatino Linotype" w:eastAsia="Palatino Linotype" w:hAnsi="Palatino Linotype" w:cs="Palatino Linotype"/>
          <w:i/>
        </w:rPr>
      </w:pPr>
      <w:r>
        <w:rPr>
          <w:rFonts w:ascii="Palatino Linotype" w:eastAsia="Palatino Linotype" w:hAnsi="Palatino Linotype" w:cs="Palatino Linotype"/>
          <w:i/>
        </w:rPr>
        <w:t>(Month/date/year to month/date/year)</w:t>
      </w:r>
    </w:p>
    <w:p w14:paraId="4086BBE5" w14:textId="77777777" w:rsidR="00E647C1" w:rsidRDefault="00E647C1" w:rsidP="00E647C1">
      <w:pPr>
        <w:pStyle w:val="Heading3"/>
        <w:spacing w:after="120"/>
        <w:rPr>
          <w:rFonts w:ascii="Century Gothic" w:eastAsia="Century Gothic" w:hAnsi="Century Gothic" w:cs="Century Gothic"/>
        </w:rPr>
      </w:pPr>
      <w:r>
        <w:rPr>
          <w:rFonts w:ascii="Century Gothic" w:eastAsia="Century Gothic" w:hAnsi="Century Gothic" w:cs="Century Gothic"/>
        </w:rPr>
        <w:t>Date Due to the Board /Date Received by the Board</w:t>
      </w:r>
    </w:p>
    <w:p w14:paraId="249DDD3B" w14:textId="25059A61" w:rsidR="00E647C1" w:rsidRPr="00AB63C4" w:rsidRDefault="00E647C1" w:rsidP="00AB63C4">
      <w:pPr>
        <w:spacing w:after="120"/>
        <w:rPr>
          <w:rFonts w:ascii="Palatino Linotype" w:eastAsia="Palatino Linotype" w:hAnsi="Palatino Linotype" w:cs="Palatino Linotype"/>
          <w:i/>
        </w:rPr>
      </w:pPr>
      <w:r>
        <w:rPr>
          <w:rFonts w:ascii="Palatino Linotype" w:eastAsia="Palatino Linotype" w:hAnsi="Palatino Linotype" w:cs="Palatino Linotype"/>
          <w:i/>
        </w:rPr>
        <w:t xml:space="preserve">(Usually 7-10 days before meeting date specified in the Board’s </w:t>
      </w:r>
      <w:r w:rsidR="002A6B28">
        <w:rPr>
          <w:rFonts w:ascii="Palatino Linotype" w:eastAsia="Palatino Linotype" w:hAnsi="Palatino Linotype" w:cs="Palatino Linotype"/>
          <w:i/>
        </w:rPr>
        <w:t>m</w:t>
      </w:r>
      <w:r>
        <w:rPr>
          <w:rFonts w:ascii="Palatino Linotype" w:eastAsia="Palatino Linotype" w:hAnsi="Palatino Linotype" w:cs="Palatino Linotype"/>
          <w:i/>
        </w:rPr>
        <w:t xml:space="preserve">onitoring </w:t>
      </w:r>
      <w:r w:rsidR="002A6B28">
        <w:rPr>
          <w:rFonts w:ascii="Palatino Linotype" w:eastAsia="Palatino Linotype" w:hAnsi="Palatino Linotype" w:cs="Palatino Linotype"/>
          <w:i/>
        </w:rPr>
        <w:t>c</w:t>
      </w:r>
      <w:r>
        <w:rPr>
          <w:rFonts w:ascii="Palatino Linotype" w:eastAsia="Palatino Linotype" w:hAnsi="Palatino Linotype" w:cs="Palatino Linotype"/>
          <w:i/>
        </w:rPr>
        <w:t>alendar/actual date received by board</w:t>
      </w:r>
      <w:r w:rsidR="009F31E3">
        <w:rPr>
          <w:rFonts w:ascii="Palatino Linotype" w:eastAsia="Palatino Linotype" w:hAnsi="Palatino Linotype" w:cs="Palatino Linotype"/>
          <w:i/>
        </w:rPr>
        <w:t>)</w:t>
      </w:r>
    </w:p>
    <w:p w14:paraId="573CF7B9" w14:textId="77777777" w:rsidR="00E647C1" w:rsidRDefault="00E647C1" w:rsidP="00E647C1">
      <w:pPr>
        <w:pStyle w:val="Heading4"/>
        <w:spacing w:after="120"/>
        <w:rPr>
          <w:b/>
          <w:i w:val="0"/>
          <w:color w:val="000000"/>
        </w:rPr>
      </w:pPr>
      <w:r>
        <w:rPr>
          <w:b/>
          <w:i w:val="0"/>
          <w:color w:val="000000"/>
        </w:rPr>
        <w:t>Policy</w:t>
      </w:r>
    </w:p>
    <w:p w14:paraId="4C5AAB8D" w14:textId="63004C89" w:rsidR="00E647C1" w:rsidRPr="00AB63C4" w:rsidRDefault="009130D0" w:rsidP="00AB63C4">
      <w:pPr>
        <w:spacing w:after="120"/>
        <w:rPr>
          <w:rFonts w:ascii="Palatino Linotype" w:eastAsiaTheme="majorEastAsia" w:hAnsi="Palatino Linotype" w:cstheme="majorBidi"/>
          <w:i/>
          <w:iCs/>
          <w:color w:val="244061" w:themeColor="accent1" w:themeShade="80"/>
        </w:rPr>
      </w:pPr>
      <w:r w:rsidRPr="009130D0">
        <w:rPr>
          <w:rFonts w:ascii="Palatino Linotype" w:hAnsi="Palatino Linotype"/>
        </w:rPr>
        <w:t xml:space="preserve">The executive director shall not cause or allow the association’s assets to be unprotected, inadequately maintained or unnecessarily risked. </w:t>
      </w:r>
    </w:p>
    <w:p w14:paraId="4D742813" w14:textId="77777777" w:rsidR="00E647C1" w:rsidRDefault="00E647C1" w:rsidP="00E647C1">
      <w:pPr>
        <w:pStyle w:val="Heading4"/>
        <w:spacing w:after="120"/>
        <w:rPr>
          <w:b/>
          <w:i w:val="0"/>
          <w:color w:val="000000"/>
        </w:rPr>
      </w:pPr>
      <w:r>
        <w:rPr>
          <w:b/>
          <w:i w:val="0"/>
          <w:color w:val="000000"/>
        </w:rPr>
        <w:t>Operational Interpretation</w:t>
      </w:r>
    </w:p>
    <w:p w14:paraId="51FECADA" w14:textId="1D8500AF" w:rsidR="00A10DA7" w:rsidRDefault="00E9202E" w:rsidP="00AB63C4">
      <w:pPr>
        <w:spacing w:after="120"/>
        <w:rPr>
          <w:rFonts w:ascii="Palatino Linotype" w:eastAsia="Palatino Linotype" w:hAnsi="Palatino Linotype" w:cs="Palatino Linotype"/>
          <w:bCs/>
        </w:rPr>
      </w:pPr>
      <w:r>
        <w:rPr>
          <w:rFonts w:ascii="Palatino Linotype" w:eastAsia="Palatino Linotype" w:hAnsi="Palatino Linotype" w:cs="Palatino Linotype"/>
          <w:bCs/>
        </w:rPr>
        <w:t xml:space="preserve">Although </w:t>
      </w:r>
      <w:r w:rsidR="003B0E57" w:rsidRPr="003B0E57">
        <w:rPr>
          <w:rFonts w:ascii="Palatino Linotype" w:eastAsia="Palatino Linotype" w:hAnsi="Palatino Linotype" w:cs="Palatino Linotype"/>
          <w:bCs/>
        </w:rPr>
        <w:t>(</w:t>
      </w:r>
      <w:r>
        <w:rPr>
          <w:rFonts w:ascii="Palatino Linotype" w:eastAsia="Palatino Linotype" w:hAnsi="Palatino Linotype" w:cs="Palatino Linotype"/>
          <w:bCs/>
        </w:rPr>
        <w:t>a</w:t>
      </w:r>
      <w:r w:rsidR="003B0E57" w:rsidRPr="003B0E57">
        <w:rPr>
          <w:rFonts w:ascii="Palatino Linotype" w:eastAsia="Palatino Linotype" w:hAnsi="Palatino Linotype" w:cs="Palatino Linotype"/>
          <w:bCs/>
        </w:rPr>
        <w:t>ssociation name)</w:t>
      </w:r>
      <w:r>
        <w:rPr>
          <w:rFonts w:ascii="Palatino Linotype" w:eastAsia="Palatino Linotype" w:hAnsi="Palatino Linotype" w:cs="Palatino Linotype"/>
          <w:bCs/>
        </w:rPr>
        <w:t xml:space="preserve"> is </w:t>
      </w:r>
      <w:r w:rsidR="004B3027">
        <w:rPr>
          <w:rFonts w:ascii="Palatino Linotype" w:eastAsia="Palatino Linotype" w:hAnsi="Palatino Linotype" w:cs="Palatino Linotype"/>
          <w:bCs/>
        </w:rPr>
        <w:t xml:space="preserve">small compared to other </w:t>
      </w:r>
      <w:r w:rsidR="00C4266F">
        <w:rPr>
          <w:rFonts w:ascii="Palatino Linotype" w:eastAsia="Palatino Linotype" w:hAnsi="Palatino Linotype" w:cs="Palatino Linotype"/>
          <w:bCs/>
        </w:rPr>
        <w:t xml:space="preserve">types of </w:t>
      </w:r>
      <w:r w:rsidR="004B3027">
        <w:rPr>
          <w:rFonts w:ascii="Palatino Linotype" w:eastAsia="Palatino Linotype" w:hAnsi="Palatino Linotype" w:cs="Palatino Linotype"/>
          <w:bCs/>
        </w:rPr>
        <w:t xml:space="preserve">associations, it does have </w:t>
      </w:r>
      <w:r w:rsidR="009E7265">
        <w:rPr>
          <w:rFonts w:ascii="Palatino Linotype" w:eastAsia="Palatino Linotype" w:hAnsi="Palatino Linotype" w:cs="Palatino Linotype"/>
          <w:bCs/>
        </w:rPr>
        <w:t xml:space="preserve">some </w:t>
      </w:r>
      <w:r w:rsidR="00E47AB8">
        <w:rPr>
          <w:rFonts w:ascii="Palatino Linotype" w:eastAsia="Palatino Linotype" w:hAnsi="Palatino Linotype" w:cs="Palatino Linotype"/>
          <w:bCs/>
        </w:rPr>
        <w:t xml:space="preserve">property, corporate </w:t>
      </w:r>
      <w:r w:rsidR="00713C5E">
        <w:rPr>
          <w:rFonts w:ascii="Palatino Linotype" w:eastAsia="Palatino Linotype" w:hAnsi="Palatino Linotype" w:cs="Palatino Linotype"/>
          <w:bCs/>
        </w:rPr>
        <w:t>documents</w:t>
      </w:r>
      <w:r w:rsidR="00E47AB8">
        <w:rPr>
          <w:rFonts w:ascii="Palatino Linotype" w:eastAsia="Palatino Linotype" w:hAnsi="Palatino Linotype" w:cs="Palatino Linotype"/>
          <w:bCs/>
        </w:rPr>
        <w:t xml:space="preserve"> and </w:t>
      </w:r>
      <w:r w:rsidR="00713C5E">
        <w:rPr>
          <w:rFonts w:ascii="Palatino Linotype" w:eastAsia="Palatino Linotype" w:hAnsi="Palatino Linotype" w:cs="Palatino Linotype"/>
          <w:bCs/>
        </w:rPr>
        <w:t xml:space="preserve">merchandise </w:t>
      </w:r>
      <w:r w:rsidR="007F3923">
        <w:rPr>
          <w:rFonts w:ascii="Palatino Linotype" w:eastAsia="Palatino Linotype" w:hAnsi="Palatino Linotype" w:cs="Palatino Linotype"/>
          <w:bCs/>
        </w:rPr>
        <w:t xml:space="preserve">that require </w:t>
      </w:r>
      <w:r w:rsidR="00397121">
        <w:rPr>
          <w:rFonts w:ascii="Palatino Linotype" w:eastAsia="Palatino Linotype" w:hAnsi="Palatino Linotype" w:cs="Palatino Linotype"/>
          <w:bCs/>
        </w:rPr>
        <w:t>vigilance</w:t>
      </w:r>
      <w:r w:rsidR="007F3923">
        <w:rPr>
          <w:rFonts w:ascii="Palatino Linotype" w:eastAsia="Palatino Linotype" w:hAnsi="Palatino Linotype" w:cs="Palatino Linotype"/>
          <w:bCs/>
        </w:rPr>
        <w:t>.</w:t>
      </w:r>
      <w:r w:rsidR="00F82DCE">
        <w:rPr>
          <w:rFonts w:ascii="Palatino Linotype" w:eastAsia="Palatino Linotype" w:hAnsi="Palatino Linotype" w:cs="Palatino Linotype"/>
          <w:bCs/>
        </w:rPr>
        <w:t xml:space="preserve"> </w:t>
      </w:r>
      <w:r w:rsidR="009812D1">
        <w:rPr>
          <w:rFonts w:ascii="Palatino Linotype" w:eastAsia="Palatino Linotype" w:hAnsi="Palatino Linotype" w:cs="Palatino Linotype"/>
          <w:bCs/>
        </w:rPr>
        <w:t xml:space="preserve">I interpret this policy to </w:t>
      </w:r>
      <w:r w:rsidR="000B10FD">
        <w:rPr>
          <w:rFonts w:ascii="Palatino Linotype" w:eastAsia="Palatino Linotype" w:hAnsi="Palatino Linotype" w:cs="Palatino Linotype"/>
          <w:bCs/>
        </w:rPr>
        <w:t xml:space="preserve">be concerned </w:t>
      </w:r>
      <w:r w:rsidR="00F04DC5">
        <w:rPr>
          <w:rFonts w:ascii="Palatino Linotype" w:eastAsia="Palatino Linotype" w:hAnsi="Palatino Linotype" w:cs="Palatino Linotype"/>
          <w:bCs/>
        </w:rPr>
        <w:t xml:space="preserve">primarily </w:t>
      </w:r>
      <w:r w:rsidR="000B10FD">
        <w:rPr>
          <w:rFonts w:ascii="Palatino Linotype" w:eastAsia="Palatino Linotype" w:hAnsi="Palatino Linotype" w:cs="Palatino Linotype"/>
          <w:bCs/>
        </w:rPr>
        <w:t xml:space="preserve">with physical assets rather than </w:t>
      </w:r>
      <w:r w:rsidR="00583CCA">
        <w:rPr>
          <w:rFonts w:ascii="Palatino Linotype" w:eastAsia="Palatino Linotype" w:hAnsi="Palatino Linotype" w:cs="Palatino Linotype"/>
          <w:bCs/>
        </w:rPr>
        <w:t>intangible assets such as the association’s reputation</w:t>
      </w:r>
      <w:r w:rsidR="00CC03FC">
        <w:rPr>
          <w:rFonts w:ascii="Palatino Linotype" w:eastAsia="Palatino Linotype" w:hAnsi="Palatino Linotype" w:cs="Palatino Linotype"/>
          <w:bCs/>
        </w:rPr>
        <w:t xml:space="preserve">. </w:t>
      </w:r>
      <w:r w:rsidR="00EF1DD5" w:rsidRPr="006B4F88">
        <w:rPr>
          <w:rFonts w:ascii="Palatino Linotype" w:eastAsia="Palatino Linotype" w:hAnsi="Palatino Linotype" w:cs="Palatino Linotype"/>
          <w:bCs/>
          <w:i/>
          <w:iCs/>
        </w:rPr>
        <w:t>(</w:t>
      </w:r>
      <w:r w:rsidR="006B4F88" w:rsidRPr="006B4F88">
        <w:rPr>
          <w:rFonts w:ascii="Palatino Linotype" w:eastAsia="Palatino Linotype" w:hAnsi="Palatino Linotype" w:cs="Palatino Linotype"/>
          <w:bCs/>
          <w:i/>
          <w:iCs/>
        </w:rPr>
        <w:t xml:space="preserve">Note: </w:t>
      </w:r>
      <w:r w:rsidR="008D238F" w:rsidRPr="006B4F88">
        <w:rPr>
          <w:rFonts w:ascii="Palatino Linotype" w:eastAsia="Palatino Linotype" w:hAnsi="Palatino Linotype" w:cs="Palatino Linotype"/>
          <w:bCs/>
          <w:i/>
          <w:iCs/>
        </w:rPr>
        <w:t xml:space="preserve">Concern </w:t>
      </w:r>
      <w:r w:rsidR="00170223" w:rsidRPr="006B4F88">
        <w:rPr>
          <w:rFonts w:ascii="Palatino Linotype" w:eastAsia="Palatino Linotype" w:hAnsi="Palatino Linotype" w:cs="Palatino Linotype"/>
          <w:bCs/>
          <w:i/>
          <w:iCs/>
        </w:rPr>
        <w:t>about</w:t>
      </w:r>
      <w:r w:rsidR="008D238F" w:rsidRPr="006B4F88">
        <w:rPr>
          <w:rFonts w:ascii="Palatino Linotype" w:eastAsia="Palatino Linotype" w:hAnsi="Palatino Linotype" w:cs="Palatino Linotype"/>
          <w:bCs/>
          <w:i/>
          <w:iCs/>
        </w:rPr>
        <w:t xml:space="preserve"> the association’s reputation </w:t>
      </w:r>
      <w:r w:rsidR="006B4F88" w:rsidRPr="006B4F88">
        <w:rPr>
          <w:rFonts w:ascii="Palatino Linotype" w:eastAsia="Palatino Linotype" w:hAnsi="Palatino Linotype" w:cs="Palatino Linotype"/>
          <w:bCs/>
          <w:i/>
          <w:iCs/>
        </w:rPr>
        <w:t xml:space="preserve">may be </w:t>
      </w:r>
      <w:r w:rsidR="008D238F" w:rsidRPr="006B4F88">
        <w:rPr>
          <w:rFonts w:ascii="Palatino Linotype" w:eastAsia="Palatino Linotype" w:hAnsi="Palatino Linotype" w:cs="Palatino Linotype"/>
          <w:bCs/>
          <w:i/>
          <w:iCs/>
        </w:rPr>
        <w:t>reflected in</w:t>
      </w:r>
      <w:r w:rsidR="007915C7">
        <w:rPr>
          <w:rFonts w:ascii="Palatino Linotype" w:eastAsia="Palatino Linotype" w:hAnsi="Palatino Linotype" w:cs="Palatino Linotype"/>
          <w:bCs/>
          <w:i/>
          <w:iCs/>
        </w:rPr>
        <w:t xml:space="preserve"> some versions of</w:t>
      </w:r>
      <w:r w:rsidR="008D238F" w:rsidRPr="006B4F88">
        <w:rPr>
          <w:rFonts w:ascii="Palatino Linotype" w:eastAsia="Palatino Linotype" w:hAnsi="Palatino Linotype" w:cs="Palatino Linotype"/>
          <w:bCs/>
          <w:i/>
          <w:iCs/>
        </w:rPr>
        <w:t xml:space="preserve"> </w:t>
      </w:r>
      <w:r w:rsidR="00032098" w:rsidRPr="006B4F88">
        <w:rPr>
          <w:rFonts w:ascii="Palatino Linotype" w:eastAsia="Palatino Linotype" w:hAnsi="Palatino Linotype" w:cs="Palatino Linotype"/>
          <w:bCs/>
          <w:i/>
          <w:iCs/>
        </w:rPr>
        <w:t>Communication and Support to the Board</w:t>
      </w:r>
      <w:r w:rsidR="002801DF" w:rsidRPr="006B4F88">
        <w:rPr>
          <w:rFonts w:ascii="Palatino Linotype" w:eastAsia="Palatino Linotype" w:hAnsi="Palatino Linotype" w:cs="Palatino Linotype"/>
          <w:bCs/>
          <w:i/>
          <w:iCs/>
        </w:rPr>
        <w:t xml:space="preserve"> so compliance c</w:t>
      </w:r>
      <w:r w:rsidR="006B4F88" w:rsidRPr="006B4F88">
        <w:rPr>
          <w:rFonts w:ascii="Palatino Linotype" w:eastAsia="Palatino Linotype" w:hAnsi="Palatino Linotype" w:cs="Palatino Linotype"/>
          <w:bCs/>
          <w:i/>
          <w:iCs/>
        </w:rPr>
        <w:t>ould</w:t>
      </w:r>
      <w:r w:rsidR="002801DF" w:rsidRPr="006B4F88">
        <w:rPr>
          <w:rFonts w:ascii="Palatino Linotype" w:eastAsia="Palatino Linotype" w:hAnsi="Palatino Linotype" w:cs="Palatino Linotype"/>
          <w:bCs/>
          <w:i/>
          <w:iCs/>
        </w:rPr>
        <w:t xml:space="preserve"> be considered </w:t>
      </w:r>
      <w:r w:rsidR="00170223" w:rsidRPr="006B4F88">
        <w:rPr>
          <w:rFonts w:ascii="Palatino Linotype" w:eastAsia="Palatino Linotype" w:hAnsi="Palatino Linotype" w:cs="Palatino Linotype"/>
          <w:bCs/>
          <w:i/>
          <w:iCs/>
        </w:rPr>
        <w:t>when the board reviews performance against that policy</w:t>
      </w:r>
      <w:r w:rsidR="00DA66E7">
        <w:rPr>
          <w:rFonts w:ascii="Palatino Linotype" w:eastAsia="Palatino Linotype" w:hAnsi="Palatino Linotype" w:cs="Palatino Linotype"/>
          <w:bCs/>
          <w:i/>
          <w:iCs/>
        </w:rPr>
        <w:t xml:space="preserve">. If </w:t>
      </w:r>
      <w:r w:rsidR="003621B7">
        <w:rPr>
          <w:rFonts w:ascii="Palatino Linotype" w:eastAsia="Palatino Linotype" w:hAnsi="Palatino Linotype" w:cs="Palatino Linotype"/>
          <w:bCs/>
          <w:i/>
          <w:iCs/>
        </w:rPr>
        <w:t>that is not the case with your organization, consider addressin</w:t>
      </w:r>
      <w:r w:rsidR="003C4391">
        <w:rPr>
          <w:rFonts w:ascii="Palatino Linotype" w:eastAsia="Palatino Linotype" w:hAnsi="Palatino Linotype" w:cs="Palatino Linotype"/>
          <w:bCs/>
          <w:i/>
          <w:iCs/>
        </w:rPr>
        <w:t>g that intangible asset in this report</w:t>
      </w:r>
      <w:r w:rsidR="00EF1DD5" w:rsidRPr="006B4F88">
        <w:rPr>
          <w:rFonts w:ascii="Palatino Linotype" w:eastAsia="Palatino Linotype" w:hAnsi="Palatino Linotype" w:cs="Palatino Linotype"/>
          <w:bCs/>
          <w:i/>
          <w:iCs/>
        </w:rPr>
        <w:t>)</w:t>
      </w:r>
      <w:r w:rsidR="00170223" w:rsidRPr="006B4F88">
        <w:rPr>
          <w:rFonts w:ascii="Palatino Linotype" w:eastAsia="Palatino Linotype" w:hAnsi="Palatino Linotype" w:cs="Palatino Linotype"/>
          <w:bCs/>
          <w:i/>
          <w:iCs/>
        </w:rPr>
        <w:t xml:space="preserve">. </w:t>
      </w:r>
    </w:p>
    <w:p w14:paraId="5B86EB8A" w14:textId="1277F60B" w:rsidR="00E647C1" w:rsidRPr="003B0E57" w:rsidRDefault="00F82DCE" w:rsidP="00E647C1">
      <w:pPr>
        <w:rPr>
          <w:rFonts w:ascii="Palatino Linotype" w:eastAsia="Palatino Linotype" w:hAnsi="Palatino Linotype" w:cs="Palatino Linotype"/>
          <w:bCs/>
        </w:rPr>
      </w:pPr>
      <w:r>
        <w:rPr>
          <w:rFonts w:ascii="Palatino Linotype" w:eastAsia="Palatino Linotype" w:hAnsi="Palatino Linotype" w:cs="Palatino Linotype"/>
          <w:bCs/>
        </w:rPr>
        <w:t xml:space="preserve">The following </w:t>
      </w:r>
      <w:r w:rsidR="00A10DA7">
        <w:rPr>
          <w:rFonts w:ascii="Palatino Linotype" w:eastAsia="Palatino Linotype" w:hAnsi="Palatino Linotype" w:cs="Palatino Linotype"/>
          <w:bCs/>
        </w:rPr>
        <w:t>defines</w:t>
      </w:r>
      <w:r>
        <w:rPr>
          <w:rFonts w:ascii="Palatino Linotype" w:eastAsia="Palatino Linotype" w:hAnsi="Palatino Linotype" w:cs="Palatino Linotype"/>
          <w:bCs/>
        </w:rPr>
        <w:t xml:space="preserve"> </w:t>
      </w:r>
      <w:r w:rsidR="00F46E7D">
        <w:rPr>
          <w:rFonts w:ascii="Palatino Linotype" w:eastAsia="Palatino Linotype" w:hAnsi="Palatino Linotype" w:cs="Palatino Linotype"/>
          <w:bCs/>
        </w:rPr>
        <w:t xml:space="preserve">what I consider </w:t>
      </w:r>
      <w:r w:rsidR="00A10DA7">
        <w:rPr>
          <w:rFonts w:ascii="Palatino Linotype" w:eastAsia="Palatino Linotype" w:hAnsi="Palatino Linotype" w:cs="Palatino Linotype"/>
          <w:bCs/>
        </w:rPr>
        <w:t xml:space="preserve">the association’s </w:t>
      </w:r>
      <w:r w:rsidR="00F46E7D">
        <w:rPr>
          <w:rFonts w:ascii="Palatino Linotype" w:eastAsia="Palatino Linotype" w:hAnsi="Palatino Linotype" w:cs="Palatino Linotype"/>
          <w:bCs/>
        </w:rPr>
        <w:t>assets and</w:t>
      </w:r>
      <w:r w:rsidR="002A6B28">
        <w:rPr>
          <w:rFonts w:ascii="Palatino Linotype" w:eastAsia="Palatino Linotype" w:hAnsi="Palatino Linotype" w:cs="Palatino Linotype"/>
          <w:bCs/>
        </w:rPr>
        <w:t>,</w:t>
      </w:r>
      <w:r w:rsidR="00F46E7D">
        <w:rPr>
          <w:rFonts w:ascii="Palatino Linotype" w:eastAsia="Palatino Linotype" w:hAnsi="Palatino Linotype" w:cs="Palatino Linotype"/>
          <w:bCs/>
        </w:rPr>
        <w:t xml:space="preserve"> </w:t>
      </w:r>
      <w:r w:rsidR="003F0925">
        <w:rPr>
          <w:rFonts w:ascii="Palatino Linotype" w:eastAsia="Palatino Linotype" w:hAnsi="Palatino Linotype" w:cs="Palatino Linotype"/>
          <w:bCs/>
        </w:rPr>
        <w:t xml:space="preserve">generally, </w:t>
      </w:r>
      <w:r w:rsidR="00F46E7D">
        <w:rPr>
          <w:rFonts w:ascii="Palatino Linotype" w:eastAsia="Palatino Linotype" w:hAnsi="Palatino Linotype" w:cs="Palatino Linotype"/>
          <w:bCs/>
        </w:rPr>
        <w:t xml:space="preserve">how those assets are attended to within the context of </w:t>
      </w:r>
      <w:r w:rsidR="00404DE2">
        <w:rPr>
          <w:rFonts w:ascii="Palatino Linotype" w:eastAsia="Palatino Linotype" w:hAnsi="Palatino Linotype" w:cs="Palatino Linotype"/>
          <w:bCs/>
        </w:rPr>
        <w:t>this policy.</w:t>
      </w:r>
    </w:p>
    <w:p w14:paraId="31F7722B" w14:textId="77777777" w:rsidR="0023627C" w:rsidRDefault="0023627C" w:rsidP="00E647C1">
      <w:pPr>
        <w:rPr>
          <w:rFonts w:ascii="Palatino Linotype" w:eastAsia="Palatino Linotype" w:hAnsi="Palatino Linotype" w:cs="Palatino Linotype"/>
          <w:b/>
        </w:rPr>
      </w:pPr>
    </w:p>
    <w:p w14:paraId="158CEB5F" w14:textId="3C3C911C" w:rsidR="00471111" w:rsidRPr="00471111" w:rsidRDefault="00471111" w:rsidP="00001814">
      <w:pPr>
        <w:spacing w:after="120"/>
        <w:rPr>
          <w:rFonts w:ascii="Palatino Linotype" w:eastAsia="Palatino Linotype" w:hAnsi="Palatino Linotype" w:cs="Palatino Linotype"/>
          <w:b/>
          <w:u w:val="single"/>
        </w:rPr>
      </w:pPr>
      <w:r w:rsidRPr="00471111">
        <w:rPr>
          <w:rFonts w:ascii="Palatino Linotype" w:eastAsia="Palatino Linotype" w:hAnsi="Palatino Linotype" w:cs="Palatino Linotype"/>
          <w:b/>
          <w:u w:val="single"/>
        </w:rPr>
        <w:t>Inadequately maintained</w:t>
      </w:r>
    </w:p>
    <w:p w14:paraId="1D1C353A" w14:textId="1902E1B4" w:rsidR="009F6ED1" w:rsidRDefault="00BE5D16" w:rsidP="0070552A">
      <w:pPr>
        <w:spacing w:after="120"/>
        <w:rPr>
          <w:rFonts w:ascii="Palatino Linotype" w:eastAsia="Palatino Linotype" w:hAnsi="Palatino Linotype" w:cs="Palatino Linotype"/>
          <w:bCs/>
        </w:rPr>
      </w:pPr>
      <w:r w:rsidRPr="004F34B5">
        <w:rPr>
          <w:rFonts w:ascii="Palatino Linotype" w:eastAsia="Palatino Linotype" w:hAnsi="Palatino Linotype" w:cs="Palatino Linotype"/>
          <w:bCs/>
        </w:rPr>
        <w:t>(Association name) owns</w:t>
      </w:r>
      <w:r w:rsidR="00781A01" w:rsidRPr="004F34B5">
        <w:rPr>
          <w:rFonts w:ascii="Palatino Linotype" w:eastAsia="Palatino Linotype" w:hAnsi="Palatino Linotype" w:cs="Palatino Linotype"/>
          <w:bCs/>
        </w:rPr>
        <w:t xml:space="preserve"> items in the following categories</w:t>
      </w:r>
      <w:r w:rsidR="009D03CC">
        <w:rPr>
          <w:rFonts w:ascii="Palatino Linotype" w:eastAsia="Palatino Linotype" w:hAnsi="Palatino Linotype" w:cs="Palatino Linotype"/>
          <w:bCs/>
        </w:rPr>
        <w:t>:</w:t>
      </w:r>
    </w:p>
    <w:p w14:paraId="0084A40C" w14:textId="1259C95E" w:rsidR="009D03CC" w:rsidRDefault="006916F8" w:rsidP="009D03CC">
      <w:pPr>
        <w:pStyle w:val="ListParagraph"/>
        <w:numPr>
          <w:ilvl w:val="0"/>
          <w:numId w:val="48"/>
        </w:numPr>
        <w:rPr>
          <w:rFonts w:ascii="Palatino Linotype" w:eastAsia="Palatino Linotype" w:hAnsi="Palatino Linotype" w:cs="Palatino Linotype"/>
          <w:bCs/>
        </w:rPr>
      </w:pPr>
      <w:r>
        <w:rPr>
          <w:rFonts w:ascii="Palatino Linotype" w:eastAsia="Palatino Linotype" w:hAnsi="Palatino Linotype" w:cs="Palatino Linotype"/>
          <w:bCs/>
        </w:rPr>
        <w:t>Merchandise (</w:t>
      </w:r>
      <w:r w:rsidR="002A6B28">
        <w:rPr>
          <w:rFonts w:ascii="Palatino Linotype" w:eastAsia="Palatino Linotype" w:hAnsi="Palatino Linotype" w:cs="Palatino Linotype"/>
          <w:bCs/>
        </w:rPr>
        <w:t>T</w:t>
      </w:r>
      <w:r>
        <w:rPr>
          <w:rFonts w:ascii="Palatino Linotype" w:eastAsia="Palatino Linotype" w:hAnsi="Palatino Linotype" w:cs="Palatino Linotype"/>
          <w:bCs/>
        </w:rPr>
        <w:t xml:space="preserve">-shirts, conference </w:t>
      </w:r>
      <w:r w:rsidR="002A6B28">
        <w:rPr>
          <w:rFonts w:ascii="Palatino Linotype" w:eastAsia="Palatino Linotype" w:hAnsi="Palatino Linotype" w:cs="Palatino Linotype"/>
          <w:bCs/>
        </w:rPr>
        <w:t>merch</w:t>
      </w:r>
      <w:r w:rsidR="00B947BD">
        <w:rPr>
          <w:rFonts w:ascii="Palatino Linotype" w:eastAsia="Palatino Linotype" w:hAnsi="Palatino Linotype" w:cs="Palatino Linotype"/>
          <w:bCs/>
        </w:rPr>
        <w:t>andise</w:t>
      </w:r>
      <w:r>
        <w:rPr>
          <w:rFonts w:ascii="Palatino Linotype" w:eastAsia="Palatino Linotype" w:hAnsi="Palatino Linotype" w:cs="Palatino Linotype"/>
          <w:bCs/>
        </w:rPr>
        <w:t xml:space="preserve">, </w:t>
      </w:r>
      <w:r w:rsidR="002B6AEC">
        <w:rPr>
          <w:rFonts w:ascii="Palatino Linotype" w:eastAsia="Palatino Linotype" w:hAnsi="Palatino Linotype" w:cs="Palatino Linotype"/>
          <w:bCs/>
        </w:rPr>
        <w:t xml:space="preserve">professional </w:t>
      </w:r>
      <w:r w:rsidR="00BE4E95">
        <w:rPr>
          <w:rFonts w:ascii="Palatino Linotype" w:eastAsia="Palatino Linotype" w:hAnsi="Palatino Linotype" w:cs="Palatino Linotype"/>
          <w:bCs/>
        </w:rPr>
        <w:t>texts</w:t>
      </w:r>
      <w:r w:rsidR="003B44B5">
        <w:rPr>
          <w:rFonts w:ascii="Palatino Linotype" w:eastAsia="Palatino Linotype" w:hAnsi="Palatino Linotype" w:cs="Palatino Linotype"/>
          <w:bCs/>
        </w:rPr>
        <w:t>, etc.)</w:t>
      </w:r>
    </w:p>
    <w:p w14:paraId="7D2213DD" w14:textId="2296A251" w:rsidR="003B44B5" w:rsidRDefault="003B44B5" w:rsidP="009D03CC">
      <w:pPr>
        <w:pStyle w:val="ListParagraph"/>
        <w:numPr>
          <w:ilvl w:val="0"/>
          <w:numId w:val="48"/>
        </w:numPr>
        <w:rPr>
          <w:rFonts w:ascii="Palatino Linotype" w:eastAsia="Palatino Linotype" w:hAnsi="Palatino Linotype" w:cs="Palatino Linotype"/>
          <w:bCs/>
        </w:rPr>
      </w:pPr>
      <w:r>
        <w:rPr>
          <w:rFonts w:ascii="Palatino Linotype" w:eastAsia="Palatino Linotype" w:hAnsi="Palatino Linotype" w:cs="Palatino Linotype"/>
          <w:bCs/>
        </w:rPr>
        <w:t xml:space="preserve">Association </w:t>
      </w:r>
      <w:r w:rsidR="00A360CD">
        <w:rPr>
          <w:rFonts w:ascii="Palatino Linotype" w:eastAsia="Palatino Linotype" w:hAnsi="Palatino Linotype" w:cs="Palatino Linotype"/>
          <w:bCs/>
        </w:rPr>
        <w:t>records (</w:t>
      </w:r>
      <w:r w:rsidR="009C6E76">
        <w:rPr>
          <w:rFonts w:ascii="Palatino Linotype" w:eastAsia="Palatino Linotype" w:hAnsi="Palatino Linotype" w:cs="Palatino Linotype"/>
          <w:bCs/>
        </w:rPr>
        <w:t xml:space="preserve">modest amount of </w:t>
      </w:r>
      <w:r w:rsidR="00A360CD">
        <w:rPr>
          <w:rFonts w:ascii="Palatino Linotype" w:eastAsia="Palatino Linotype" w:hAnsi="Palatino Linotype" w:cs="Palatino Linotype"/>
          <w:bCs/>
        </w:rPr>
        <w:t xml:space="preserve">historical archives, </w:t>
      </w:r>
      <w:r w:rsidR="009C7DA1">
        <w:rPr>
          <w:rFonts w:ascii="Palatino Linotype" w:eastAsia="Palatino Linotype" w:hAnsi="Palatino Linotype" w:cs="Palatino Linotype"/>
          <w:bCs/>
        </w:rPr>
        <w:t>financial records</w:t>
      </w:r>
      <w:r w:rsidR="00CE6BD0">
        <w:rPr>
          <w:rFonts w:ascii="Palatino Linotype" w:eastAsia="Palatino Linotype" w:hAnsi="Palatino Linotype" w:cs="Palatino Linotype"/>
          <w:bCs/>
        </w:rPr>
        <w:t>, etc.)</w:t>
      </w:r>
    </w:p>
    <w:p w14:paraId="34EBEA5F" w14:textId="511E13CE" w:rsidR="00DE2E13" w:rsidRPr="00CB77C2" w:rsidRDefault="00CE6BD0" w:rsidP="00CB77C2">
      <w:pPr>
        <w:pStyle w:val="ListParagraph"/>
        <w:numPr>
          <w:ilvl w:val="0"/>
          <w:numId w:val="48"/>
        </w:numPr>
        <w:spacing w:after="120"/>
        <w:rPr>
          <w:rFonts w:ascii="Palatino Linotype" w:eastAsia="Palatino Linotype" w:hAnsi="Palatino Linotype" w:cs="Palatino Linotype"/>
          <w:bCs/>
        </w:rPr>
      </w:pPr>
      <w:r>
        <w:rPr>
          <w:rFonts w:ascii="Palatino Linotype" w:eastAsia="Palatino Linotype" w:hAnsi="Palatino Linotype" w:cs="Palatino Linotype"/>
          <w:bCs/>
        </w:rPr>
        <w:t>Equipment and supplies (printer</w:t>
      </w:r>
      <w:r w:rsidR="00B855C0">
        <w:rPr>
          <w:rFonts w:ascii="Palatino Linotype" w:eastAsia="Palatino Linotype" w:hAnsi="Palatino Linotype" w:cs="Palatino Linotype"/>
          <w:bCs/>
        </w:rPr>
        <w:t xml:space="preserve"> and other technology</w:t>
      </w:r>
      <w:r>
        <w:rPr>
          <w:rFonts w:ascii="Palatino Linotype" w:eastAsia="Palatino Linotype" w:hAnsi="Palatino Linotype" w:cs="Palatino Linotype"/>
          <w:bCs/>
        </w:rPr>
        <w:t xml:space="preserve">, </w:t>
      </w:r>
      <w:r w:rsidR="00A56848">
        <w:rPr>
          <w:rFonts w:ascii="Palatino Linotype" w:eastAsia="Palatino Linotype" w:hAnsi="Palatino Linotype" w:cs="Palatino Linotype"/>
          <w:bCs/>
        </w:rPr>
        <w:t xml:space="preserve">conference banners, </w:t>
      </w:r>
      <w:r w:rsidR="001769CA">
        <w:rPr>
          <w:rFonts w:ascii="Palatino Linotype" w:eastAsia="Palatino Linotype" w:hAnsi="Palatino Linotype" w:cs="Palatino Linotype"/>
          <w:bCs/>
        </w:rPr>
        <w:t>office supplies, etc.)</w:t>
      </w:r>
    </w:p>
    <w:p w14:paraId="21243390" w14:textId="68A068CC" w:rsidR="003C134C" w:rsidRDefault="002D5F4C" w:rsidP="00001814">
      <w:pPr>
        <w:spacing w:after="120"/>
        <w:rPr>
          <w:rFonts w:ascii="Palatino Linotype" w:eastAsia="Palatino Linotype" w:hAnsi="Palatino Linotype" w:cs="Palatino Linotype"/>
          <w:bCs/>
        </w:rPr>
      </w:pPr>
      <w:r>
        <w:rPr>
          <w:rFonts w:ascii="Palatino Linotype" w:eastAsia="Palatino Linotype" w:hAnsi="Palatino Linotype" w:cs="Palatino Linotype"/>
          <w:bCs/>
        </w:rPr>
        <w:t xml:space="preserve">Because of the </w:t>
      </w:r>
      <w:r w:rsidR="00793E10">
        <w:rPr>
          <w:rFonts w:ascii="Palatino Linotype" w:eastAsia="Palatino Linotype" w:hAnsi="Palatino Linotype" w:cs="Palatino Linotype"/>
          <w:bCs/>
        </w:rPr>
        <w:t xml:space="preserve">small amount of actual property and because I </w:t>
      </w:r>
      <w:r w:rsidR="002E645F">
        <w:rPr>
          <w:rFonts w:ascii="Palatino Linotype" w:eastAsia="Palatino Linotype" w:hAnsi="Palatino Linotype" w:cs="Palatino Linotype"/>
          <w:bCs/>
        </w:rPr>
        <w:t xml:space="preserve">operate the association’s business </w:t>
      </w:r>
      <w:r w:rsidR="00793E10">
        <w:rPr>
          <w:rFonts w:ascii="Palatino Linotype" w:eastAsia="Palatino Linotype" w:hAnsi="Palatino Linotype" w:cs="Palatino Linotype"/>
          <w:bCs/>
        </w:rPr>
        <w:t>out of my home office, all of these materials are stored in my home.</w:t>
      </w:r>
      <w:r w:rsidR="007147E1">
        <w:rPr>
          <w:rFonts w:ascii="Palatino Linotype" w:eastAsia="Palatino Linotype" w:hAnsi="Palatino Linotype" w:cs="Palatino Linotype"/>
          <w:bCs/>
        </w:rPr>
        <w:t xml:space="preserve"> </w:t>
      </w:r>
      <w:r w:rsidR="009277EB">
        <w:rPr>
          <w:rFonts w:ascii="Palatino Linotype" w:eastAsia="Palatino Linotype" w:hAnsi="Palatino Linotype" w:cs="Palatino Linotype"/>
          <w:bCs/>
        </w:rPr>
        <w:t xml:space="preserve">With this in mind, I consider </w:t>
      </w:r>
      <w:r w:rsidR="007D6629">
        <w:rPr>
          <w:rFonts w:ascii="Palatino Linotype" w:eastAsia="Palatino Linotype" w:hAnsi="Palatino Linotype" w:cs="Palatino Linotype"/>
          <w:bCs/>
        </w:rPr>
        <w:t xml:space="preserve">association assets to be </w:t>
      </w:r>
      <w:r w:rsidR="007D6629" w:rsidRPr="0077351F">
        <w:rPr>
          <w:rFonts w:ascii="Palatino Linotype" w:eastAsia="Palatino Linotype" w:hAnsi="Palatino Linotype" w:cs="Palatino Linotype"/>
          <w:bCs/>
          <w:i/>
          <w:iCs/>
        </w:rPr>
        <w:t>inadequately</w:t>
      </w:r>
      <w:r w:rsidR="007D6629">
        <w:rPr>
          <w:rFonts w:ascii="Palatino Linotype" w:eastAsia="Palatino Linotype" w:hAnsi="Palatino Linotype" w:cs="Palatino Linotype"/>
          <w:bCs/>
        </w:rPr>
        <w:t xml:space="preserve"> maintained if they </w:t>
      </w:r>
      <w:r w:rsidR="0077351F">
        <w:rPr>
          <w:rFonts w:ascii="Palatino Linotype" w:eastAsia="Palatino Linotype" w:hAnsi="Palatino Linotype" w:cs="Palatino Linotype"/>
          <w:bCs/>
        </w:rPr>
        <w:t xml:space="preserve">were </w:t>
      </w:r>
      <w:r w:rsidR="00CA06F1">
        <w:rPr>
          <w:rFonts w:ascii="Palatino Linotype" w:eastAsia="Palatino Linotype" w:hAnsi="Palatino Linotype" w:cs="Palatino Linotype"/>
          <w:bCs/>
        </w:rPr>
        <w:t>not inventoried</w:t>
      </w:r>
      <w:r w:rsidR="00C753D5">
        <w:rPr>
          <w:rFonts w:ascii="Palatino Linotype" w:eastAsia="Palatino Linotype" w:hAnsi="Palatino Linotype" w:cs="Palatino Linotype"/>
          <w:bCs/>
        </w:rPr>
        <w:t xml:space="preserve"> and</w:t>
      </w:r>
      <w:r w:rsidR="00CA06F1">
        <w:rPr>
          <w:rFonts w:ascii="Palatino Linotype" w:eastAsia="Palatino Linotype" w:hAnsi="Palatino Linotype" w:cs="Palatino Linotype"/>
          <w:bCs/>
        </w:rPr>
        <w:t xml:space="preserve"> contained</w:t>
      </w:r>
      <w:r w:rsidR="00AC6F11">
        <w:rPr>
          <w:rFonts w:ascii="Palatino Linotype" w:eastAsia="Palatino Linotype" w:hAnsi="Palatino Linotype" w:cs="Palatino Linotype"/>
          <w:bCs/>
        </w:rPr>
        <w:t xml:space="preserve"> in a reasonable fashion</w:t>
      </w:r>
      <w:r w:rsidR="00C23C5F">
        <w:rPr>
          <w:rFonts w:ascii="Palatino Linotype" w:eastAsia="Palatino Linotype" w:hAnsi="Palatino Linotype" w:cs="Palatino Linotype"/>
          <w:bCs/>
        </w:rPr>
        <w:t xml:space="preserve">. </w:t>
      </w:r>
      <w:r w:rsidR="000F2B25" w:rsidRPr="000F2B25">
        <w:rPr>
          <w:rFonts w:ascii="Palatino Linotype" w:eastAsia="Palatino Linotype" w:hAnsi="Palatino Linotype" w:cs="Palatino Linotype"/>
          <w:bCs/>
        </w:rPr>
        <w:t>All association property that is stored until needed is housed in clear plastic containers in my basement storage room. My office is also located in the lower level of my home.</w:t>
      </w:r>
      <w:r w:rsidR="00DE2E13">
        <w:rPr>
          <w:rFonts w:ascii="Palatino Linotype" w:eastAsia="Palatino Linotype" w:hAnsi="Palatino Linotype" w:cs="Palatino Linotype"/>
          <w:bCs/>
        </w:rPr>
        <w:t xml:space="preserve"> The </w:t>
      </w:r>
      <w:r w:rsidR="00826719">
        <w:rPr>
          <w:rFonts w:ascii="Palatino Linotype" w:eastAsia="Palatino Linotype" w:hAnsi="Palatino Linotype" w:cs="Palatino Linotype"/>
          <w:bCs/>
        </w:rPr>
        <w:t xml:space="preserve">majority of the association’s records are </w:t>
      </w:r>
      <w:r w:rsidR="00311DD2">
        <w:rPr>
          <w:rFonts w:ascii="Palatino Linotype" w:eastAsia="Palatino Linotype" w:hAnsi="Palatino Linotype" w:cs="Palatino Linotype"/>
          <w:bCs/>
        </w:rPr>
        <w:t>kept online and backed up to the cloud for safety</w:t>
      </w:r>
      <w:r w:rsidR="00454BCE">
        <w:rPr>
          <w:rFonts w:ascii="Palatino Linotype" w:eastAsia="Palatino Linotype" w:hAnsi="Palatino Linotype" w:cs="Palatino Linotype"/>
          <w:bCs/>
        </w:rPr>
        <w:t xml:space="preserve">. </w:t>
      </w:r>
    </w:p>
    <w:p w14:paraId="4A77AE14" w14:textId="1BF010FB" w:rsidR="00001814" w:rsidRDefault="003C134C" w:rsidP="00E647C1">
      <w:pPr>
        <w:rPr>
          <w:rFonts w:ascii="Palatino Linotype" w:eastAsia="Palatino Linotype" w:hAnsi="Palatino Linotype" w:cs="Palatino Linotype"/>
          <w:bCs/>
        </w:rPr>
      </w:pPr>
      <w:r>
        <w:rPr>
          <w:rFonts w:ascii="Palatino Linotype" w:eastAsia="Palatino Linotype" w:hAnsi="Palatino Linotype" w:cs="Palatino Linotype"/>
          <w:bCs/>
        </w:rPr>
        <w:t>T</w:t>
      </w:r>
      <w:r w:rsidR="00B34D0C" w:rsidRPr="00AC0555">
        <w:rPr>
          <w:rFonts w:ascii="Palatino Linotype" w:eastAsia="Palatino Linotype" w:hAnsi="Palatino Linotype" w:cs="Palatino Linotype"/>
          <w:bCs/>
        </w:rPr>
        <w:t xml:space="preserve">he annual state conference is the </w:t>
      </w:r>
      <w:r w:rsidR="00342F24" w:rsidRPr="00AC0555">
        <w:rPr>
          <w:rFonts w:ascii="Palatino Linotype" w:eastAsia="Palatino Linotype" w:hAnsi="Palatino Linotype" w:cs="Palatino Linotype"/>
          <w:bCs/>
        </w:rPr>
        <w:t xml:space="preserve">most impactful on association merchandise, equipment and supplies, </w:t>
      </w:r>
      <w:r w:rsidR="00B947BD">
        <w:rPr>
          <w:rFonts w:ascii="Palatino Linotype" w:eastAsia="Palatino Linotype" w:hAnsi="Palatino Linotype" w:cs="Palatino Linotype"/>
          <w:bCs/>
        </w:rPr>
        <w:t>which</w:t>
      </w:r>
      <w:r w:rsidR="00327108" w:rsidRPr="00AC0555">
        <w:rPr>
          <w:rFonts w:ascii="Palatino Linotype" w:eastAsia="Palatino Linotype" w:hAnsi="Palatino Linotype" w:cs="Palatino Linotype"/>
          <w:bCs/>
        </w:rPr>
        <w:t xml:space="preserve"> is a good time for me to</w:t>
      </w:r>
      <w:r w:rsidR="00970C5C" w:rsidRPr="00AC0555">
        <w:rPr>
          <w:rFonts w:ascii="Palatino Linotype" w:eastAsia="Palatino Linotype" w:hAnsi="Palatino Linotype" w:cs="Palatino Linotype"/>
          <w:bCs/>
        </w:rPr>
        <w:t xml:space="preserve"> </w:t>
      </w:r>
      <w:r w:rsidR="006B6FD9" w:rsidRPr="00AC0555">
        <w:rPr>
          <w:rFonts w:ascii="Palatino Linotype" w:eastAsia="Palatino Linotype" w:hAnsi="Palatino Linotype" w:cs="Palatino Linotype"/>
          <w:bCs/>
        </w:rPr>
        <w:t>assess</w:t>
      </w:r>
      <w:r w:rsidR="00970C5C" w:rsidRPr="00AC0555">
        <w:rPr>
          <w:rFonts w:ascii="Palatino Linotype" w:eastAsia="Palatino Linotype" w:hAnsi="Palatino Linotype" w:cs="Palatino Linotype"/>
          <w:bCs/>
        </w:rPr>
        <w:t xml:space="preserve"> suppl</w:t>
      </w:r>
      <w:r w:rsidR="006B6FD9" w:rsidRPr="00AC0555">
        <w:rPr>
          <w:rFonts w:ascii="Palatino Linotype" w:eastAsia="Palatino Linotype" w:hAnsi="Palatino Linotype" w:cs="Palatino Linotype"/>
          <w:bCs/>
        </w:rPr>
        <w:t>y levels</w:t>
      </w:r>
      <w:r w:rsidR="00703757" w:rsidRPr="00AC0555">
        <w:rPr>
          <w:rFonts w:ascii="Palatino Linotype" w:eastAsia="Palatino Linotype" w:hAnsi="Palatino Linotype" w:cs="Palatino Linotype"/>
          <w:bCs/>
        </w:rPr>
        <w:t>, assess wear and tear, etc.</w:t>
      </w:r>
      <w:r>
        <w:rPr>
          <w:rFonts w:ascii="Palatino Linotype" w:eastAsia="Palatino Linotype" w:hAnsi="Palatino Linotype" w:cs="Palatino Linotype"/>
          <w:bCs/>
        </w:rPr>
        <w:t xml:space="preserve"> </w:t>
      </w:r>
      <w:r w:rsidR="00703757" w:rsidRPr="003C134C">
        <w:rPr>
          <w:rFonts w:ascii="Palatino Linotype" w:eastAsia="Palatino Linotype" w:hAnsi="Palatino Linotype" w:cs="Palatino Linotype"/>
          <w:bCs/>
        </w:rPr>
        <w:t xml:space="preserve">Restowing all merchandise and supplies </w:t>
      </w:r>
      <w:r w:rsidR="00593418" w:rsidRPr="003C134C">
        <w:rPr>
          <w:rFonts w:ascii="Palatino Linotype" w:eastAsia="Palatino Linotype" w:hAnsi="Palatino Linotype" w:cs="Palatino Linotype"/>
          <w:bCs/>
        </w:rPr>
        <w:t xml:space="preserve">after the conference also gives me an opportunity to repack </w:t>
      </w:r>
      <w:r w:rsidR="009F6ACD" w:rsidRPr="003C134C">
        <w:rPr>
          <w:rFonts w:ascii="Palatino Linotype" w:eastAsia="Palatino Linotype" w:hAnsi="Palatino Linotype" w:cs="Palatino Linotype"/>
          <w:bCs/>
        </w:rPr>
        <w:t xml:space="preserve">in a way that </w:t>
      </w:r>
      <w:r w:rsidR="00C821F4" w:rsidRPr="003C134C">
        <w:rPr>
          <w:rFonts w:ascii="Palatino Linotype" w:eastAsia="Palatino Linotype" w:hAnsi="Palatino Linotype" w:cs="Palatino Linotype"/>
          <w:bCs/>
        </w:rPr>
        <w:t>en</w:t>
      </w:r>
      <w:r w:rsidR="009F6ACD" w:rsidRPr="003C134C">
        <w:rPr>
          <w:rFonts w:ascii="Palatino Linotype" w:eastAsia="Palatino Linotype" w:hAnsi="Palatino Linotype" w:cs="Palatino Linotype"/>
          <w:bCs/>
        </w:rPr>
        <w:t xml:space="preserve">sures nothing gets </w:t>
      </w:r>
      <w:r w:rsidR="00C821F4" w:rsidRPr="003C134C">
        <w:rPr>
          <w:rFonts w:ascii="Palatino Linotype" w:eastAsia="Palatino Linotype" w:hAnsi="Palatino Linotype" w:cs="Palatino Linotype"/>
          <w:bCs/>
        </w:rPr>
        <w:t>ruined due to poor storage habits.</w:t>
      </w:r>
    </w:p>
    <w:p w14:paraId="49D0B6BA" w14:textId="77777777" w:rsidR="00B947BD" w:rsidRDefault="00B947BD" w:rsidP="00E647C1">
      <w:pPr>
        <w:rPr>
          <w:rFonts w:ascii="Palatino Linotype" w:eastAsia="Palatino Linotype" w:hAnsi="Palatino Linotype" w:cs="Palatino Linotype"/>
          <w:bCs/>
        </w:rPr>
      </w:pPr>
    </w:p>
    <w:p w14:paraId="64073B5F" w14:textId="77777777" w:rsidR="00821B9A" w:rsidRDefault="00821B9A">
      <w:pPr>
        <w:rPr>
          <w:rFonts w:ascii="Palatino Linotype" w:eastAsia="Palatino Linotype" w:hAnsi="Palatino Linotype" w:cs="Palatino Linotype"/>
          <w:b/>
          <w:u w:val="single"/>
        </w:rPr>
      </w:pPr>
      <w:r>
        <w:rPr>
          <w:rFonts w:ascii="Palatino Linotype" w:eastAsia="Palatino Linotype" w:hAnsi="Palatino Linotype" w:cs="Palatino Linotype"/>
          <w:b/>
          <w:u w:val="single"/>
        </w:rPr>
        <w:br w:type="page"/>
      </w:r>
    </w:p>
    <w:p w14:paraId="7562DC5F" w14:textId="0EE43663" w:rsidR="00536D41" w:rsidRDefault="00626DCD" w:rsidP="00001814">
      <w:pPr>
        <w:spacing w:after="120"/>
        <w:rPr>
          <w:rFonts w:ascii="Palatino Linotype" w:eastAsia="Palatino Linotype" w:hAnsi="Palatino Linotype" w:cs="Palatino Linotype"/>
          <w:bCs/>
        </w:rPr>
      </w:pPr>
      <w:r w:rsidRPr="00471111">
        <w:rPr>
          <w:rFonts w:ascii="Palatino Linotype" w:eastAsia="Palatino Linotype" w:hAnsi="Palatino Linotype" w:cs="Palatino Linotype"/>
          <w:b/>
          <w:u w:val="single"/>
        </w:rPr>
        <w:lastRenderedPageBreak/>
        <w:t>Unprotected</w:t>
      </w:r>
    </w:p>
    <w:p w14:paraId="6078DD76" w14:textId="1E5E92AF" w:rsidR="00781A01" w:rsidRDefault="00536D41" w:rsidP="0070552A">
      <w:pPr>
        <w:spacing w:after="120"/>
        <w:rPr>
          <w:rFonts w:ascii="Palatino Linotype" w:eastAsia="Palatino Linotype" w:hAnsi="Palatino Linotype" w:cs="Palatino Linotype"/>
          <w:bCs/>
        </w:rPr>
      </w:pPr>
      <w:r>
        <w:rPr>
          <w:rFonts w:ascii="Palatino Linotype" w:eastAsia="Palatino Linotype" w:hAnsi="Palatino Linotype" w:cs="Palatino Linotype"/>
          <w:bCs/>
        </w:rPr>
        <w:t>I</w:t>
      </w:r>
      <w:r w:rsidR="008859F0">
        <w:rPr>
          <w:rFonts w:ascii="Palatino Linotype" w:eastAsia="Palatino Linotype" w:hAnsi="Palatino Linotype" w:cs="Palatino Linotype"/>
          <w:bCs/>
        </w:rPr>
        <w:t xml:space="preserve"> equate unprotected with being </w:t>
      </w:r>
      <w:r w:rsidR="000A7592">
        <w:rPr>
          <w:rFonts w:ascii="Palatino Linotype" w:eastAsia="Palatino Linotype" w:hAnsi="Palatino Linotype" w:cs="Palatino Linotype"/>
          <w:bCs/>
        </w:rPr>
        <w:t>inadequately insur</w:t>
      </w:r>
      <w:r w:rsidR="00557C0E">
        <w:rPr>
          <w:rFonts w:ascii="Palatino Linotype" w:eastAsia="Palatino Linotype" w:hAnsi="Palatino Linotype" w:cs="Palatino Linotype"/>
          <w:bCs/>
        </w:rPr>
        <w:t>ed. My interpretation relies on ASCA</w:t>
      </w:r>
      <w:r w:rsidR="00781A01" w:rsidRPr="00354A41">
        <w:rPr>
          <w:rFonts w:ascii="Palatino Linotype" w:eastAsia="Palatino Linotype" w:hAnsi="Palatino Linotype" w:cs="Palatino Linotype"/>
          <w:bCs/>
        </w:rPr>
        <w:tab/>
      </w:r>
      <w:r w:rsidR="00F66F0B">
        <w:rPr>
          <w:rFonts w:ascii="Palatino Linotype" w:eastAsia="Palatino Linotype" w:hAnsi="Palatino Linotype" w:cs="Palatino Linotype"/>
          <w:bCs/>
        </w:rPr>
        <w:t xml:space="preserve"> guidance regarding what coverage is appropriate</w:t>
      </w:r>
      <w:r w:rsidR="00B54790">
        <w:rPr>
          <w:rFonts w:ascii="Palatino Linotype" w:eastAsia="Palatino Linotype" w:hAnsi="Palatino Linotype" w:cs="Palatino Linotype"/>
          <w:bCs/>
        </w:rPr>
        <w:t>. ASCA recommends:</w:t>
      </w:r>
    </w:p>
    <w:p w14:paraId="5B0ED57E" w14:textId="0F5A87EA" w:rsidR="00B54790" w:rsidRDefault="00B54790" w:rsidP="000F034B">
      <w:pPr>
        <w:pStyle w:val="ListParagraph"/>
        <w:numPr>
          <w:ilvl w:val="0"/>
          <w:numId w:val="49"/>
        </w:numPr>
        <w:rPr>
          <w:rFonts w:ascii="Palatino Linotype" w:eastAsia="Palatino Linotype" w:hAnsi="Palatino Linotype" w:cs="Palatino Linotype"/>
          <w:bCs/>
        </w:rPr>
      </w:pPr>
      <w:r>
        <w:rPr>
          <w:rFonts w:ascii="Palatino Linotype" w:eastAsia="Palatino Linotype" w:hAnsi="Palatino Linotype" w:cs="Palatino Linotype"/>
          <w:bCs/>
        </w:rPr>
        <w:t xml:space="preserve">General </w:t>
      </w:r>
      <w:r w:rsidR="00B947BD">
        <w:rPr>
          <w:rFonts w:ascii="Palatino Linotype" w:eastAsia="Palatino Linotype" w:hAnsi="Palatino Linotype" w:cs="Palatino Linotype"/>
          <w:bCs/>
        </w:rPr>
        <w:t>l</w:t>
      </w:r>
      <w:r>
        <w:rPr>
          <w:rFonts w:ascii="Palatino Linotype" w:eastAsia="Palatino Linotype" w:hAnsi="Palatino Linotype" w:cs="Palatino Linotype"/>
          <w:bCs/>
        </w:rPr>
        <w:t xml:space="preserve">iability </w:t>
      </w:r>
      <w:r w:rsidR="001C4389">
        <w:rPr>
          <w:rFonts w:ascii="Palatino Linotype" w:eastAsia="Palatino Linotype" w:hAnsi="Palatino Linotype" w:cs="Palatino Linotype"/>
          <w:bCs/>
        </w:rPr>
        <w:t xml:space="preserve">insurance to protect from </w:t>
      </w:r>
      <w:r w:rsidR="00A3619B">
        <w:rPr>
          <w:rFonts w:ascii="Palatino Linotype" w:eastAsia="Palatino Linotype" w:hAnsi="Palatino Linotype" w:cs="Palatino Linotype"/>
          <w:bCs/>
        </w:rPr>
        <w:t xml:space="preserve">property </w:t>
      </w:r>
      <w:r w:rsidR="00713478">
        <w:rPr>
          <w:rFonts w:ascii="Palatino Linotype" w:eastAsia="Palatino Linotype" w:hAnsi="Palatino Linotype" w:cs="Palatino Linotype"/>
          <w:bCs/>
        </w:rPr>
        <w:t xml:space="preserve">damage and loss. This </w:t>
      </w:r>
      <w:r w:rsidR="00A3619B">
        <w:rPr>
          <w:rFonts w:ascii="Palatino Linotype" w:eastAsia="Palatino Linotype" w:hAnsi="Palatino Linotype" w:cs="Palatino Linotype"/>
          <w:bCs/>
        </w:rPr>
        <w:t xml:space="preserve">extends to </w:t>
      </w:r>
      <w:r w:rsidR="00576F76">
        <w:rPr>
          <w:rFonts w:ascii="Palatino Linotype" w:eastAsia="Palatino Linotype" w:hAnsi="Palatino Linotype" w:cs="Palatino Linotype"/>
          <w:bCs/>
        </w:rPr>
        <w:t xml:space="preserve">cover </w:t>
      </w:r>
      <w:r w:rsidR="00A3619B">
        <w:rPr>
          <w:rFonts w:ascii="Palatino Linotype" w:eastAsia="Palatino Linotype" w:hAnsi="Palatino Linotype" w:cs="Palatino Linotype"/>
          <w:bCs/>
        </w:rPr>
        <w:t>personal injury</w:t>
      </w:r>
      <w:r w:rsidR="00576F76">
        <w:rPr>
          <w:rFonts w:ascii="Palatino Linotype" w:eastAsia="Palatino Linotype" w:hAnsi="Palatino Linotype" w:cs="Palatino Linotype"/>
          <w:bCs/>
        </w:rPr>
        <w:t xml:space="preserve"> for event attendees</w:t>
      </w:r>
      <w:r w:rsidR="00FF2628">
        <w:rPr>
          <w:rFonts w:ascii="Palatino Linotype" w:eastAsia="Palatino Linotype" w:hAnsi="Palatino Linotype" w:cs="Palatino Linotype"/>
          <w:bCs/>
        </w:rPr>
        <w:t>, etc.</w:t>
      </w:r>
    </w:p>
    <w:p w14:paraId="49585601" w14:textId="18B28D86" w:rsidR="00FF2628" w:rsidRDefault="00CA6C49" w:rsidP="000F034B">
      <w:pPr>
        <w:pStyle w:val="ListParagraph"/>
        <w:numPr>
          <w:ilvl w:val="0"/>
          <w:numId w:val="49"/>
        </w:numPr>
        <w:rPr>
          <w:rFonts w:ascii="Palatino Linotype" w:eastAsia="Palatino Linotype" w:hAnsi="Palatino Linotype" w:cs="Palatino Linotype"/>
          <w:bCs/>
        </w:rPr>
      </w:pPr>
      <w:r>
        <w:rPr>
          <w:rFonts w:ascii="Palatino Linotype" w:eastAsia="Palatino Linotype" w:hAnsi="Palatino Linotype" w:cs="Palatino Linotype"/>
          <w:bCs/>
        </w:rPr>
        <w:t xml:space="preserve">Directors and </w:t>
      </w:r>
      <w:r w:rsidR="00B947BD">
        <w:rPr>
          <w:rFonts w:ascii="Palatino Linotype" w:eastAsia="Palatino Linotype" w:hAnsi="Palatino Linotype" w:cs="Palatino Linotype"/>
          <w:bCs/>
        </w:rPr>
        <w:t>o</w:t>
      </w:r>
      <w:r>
        <w:rPr>
          <w:rFonts w:ascii="Palatino Linotype" w:eastAsia="Palatino Linotype" w:hAnsi="Palatino Linotype" w:cs="Palatino Linotype"/>
          <w:bCs/>
        </w:rPr>
        <w:t>fficers insurance (sometimes called D&amp;O insurance)</w:t>
      </w:r>
      <w:r w:rsidR="00BC2878">
        <w:rPr>
          <w:rFonts w:ascii="Palatino Linotype" w:eastAsia="Palatino Linotype" w:hAnsi="Palatino Linotype" w:cs="Palatino Linotype"/>
          <w:bCs/>
        </w:rPr>
        <w:t xml:space="preserve"> to protect a</w:t>
      </w:r>
      <w:r w:rsidR="00CD56FE">
        <w:rPr>
          <w:rFonts w:ascii="Palatino Linotype" w:eastAsia="Palatino Linotype" w:hAnsi="Palatino Linotype" w:cs="Palatino Linotype"/>
          <w:bCs/>
        </w:rPr>
        <w:t>s</w:t>
      </w:r>
      <w:r w:rsidR="00BC2878">
        <w:rPr>
          <w:rFonts w:ascii="Palatino Linotype" w:eastAsia="Palatino Linotype" w:hAnsi="Palatino Linotype" w:cs="Palatino Linotype"/>
          <w:bCs/>
        </w:rPr>
        <w:t xml:space="preserve">sociation leaders from liabilities </w:t>
      </w:r>
      <w:r w:rsidR="00CD56FE">
        <w:rPr>
          <w:rFonts w:ascii="Palatino Linotype" w:eastAsia="Palatino Linotype" w:hAnsi="Palatino Linotype" w:cs="Palatino Linotype"/>
          <w:bCs/>
        </w:rPr>
        <w:t>related to their service.</w:t>
      </w:r>
    </w:p>
    <w:p w14:paraId="40359B23" w14:textId="3D9625F6" w:rsidR="00CD56FE" w:rsidRPr="00B54790" w:rsidRDefault="00CD56FE" w:rsidP="000F034B">
      <w:pPr>
        <w:pStyle w:val="ListParagraph"/>
        <w:numPr>
          <w:ilvl w:val="0"/>
          <w:numId w:val="49"/>
        </w:numPr>
        <w:spacing w:after="120"/>
        <w:rPr>
          <w:rFonts w:ascii="Palatino Linotype" w:eastAsia="Palatino Linotype" w:hAnsi="Palatino Linotype" w:cs="Palatino Linotype"/>
          <w:bCs/>
        </w:rPr>
      </w:pPr>
      <w:r>
        <w:rPr>
          <w:rFonts w:ascii="Palatino Linotype" w:eastAsia="Palatino Linotype" w:hAnsi="Palatino Linotype" w:cs="Palatino Linotype"/>
          <w:bCs/>
        </w:rPr>
        <w:t xml:space="preserve">Conference </w:t>
      </w:r>
      <w:r w:rsidR="00B947BD">
        <w:rPr>
          <w:rFonts w:ascii="Palatino Linotype" w:eastAsia="Palatino Linotype" w:hAnsi="Palatino Linotype" w:cs="Palatino Linotype"/>
          <w:bCs/>
        </w:rPr>
        <w:t>c</w:t>
      </w:r>
      <w:r>
        <w:rPr>
          <w:rFonts w:ascii="Palatino Linotype" w:eastAsia="Palatino Linotype" w:hAnsi="Palatino Linotype" w:cs="Palatino Linotype"/>
          <w:bCs/>
        </w:rPr>
        <w:t>ancellation insurance</w:t>
      </w:r>
      <w:r w:rsidR="00243E30">
        <w:rPr>
          <w:rFonts w:ascii="Palatino Linotype" w:eastAsia="Palatino Linotype" w:hAnsi="Palatino Linotype" w:cs="Palatino Linotype"/>
          <w:bCs/>
        </w:rPr>
        <w:t xml:space="preserve"> to protect </w:t>
      </w:r>
      <w:r w:rsidR="0070552A">
        <w:rPr>
          <w:rFonts w:ascii="Palatino Linotype" w:eastAsia="Palatino Linotype" w:hAnsi="Palatino Linotype" w:cs="Palatino Linotype"/>
          <w:bCs/>
        </w:rPr>
        <w:t>from the financial impact of a conference cancellation.</w:t>
      </w:r>
    </w:p>
    <w:p w14:paraId="028791AC" w14:textId="74AB38E3" w:rsidR="00354A41" w:rsidRPr="00C41739" w:rsidRDefault="00577A20" w:rsidP="00E647C1">
      <w:pPr>
        <w:rPr>
          <w:rFonts w:ascii="Palatino Linotype" w:eastAsia="Palatino Linotype" w:hAnsi="Palatino Linotype" w:cs="Palatino Linotype"/>
          <w:bCs/>
        </w:rPr>
      </w:pPr>
      <w:r w:rsidRPr="00C41739">
        <w:rPr>
          <w:rFonts w:ascii="Palatino Linotype" w:eastAsia="Palatino Linotype" w:hAnsi="Palatino Linotype" w:cs="Palatino Linotype"/>
          <w:bCs/>
        </w:rPr>
        <w:t xml:space="preserve">I believe the conference cancellation insurance is a reasonable investment of association resources given how historically well attended </w:t>
      </w:r>
      <w:r w:rsidR="00C41739" w:rsidRPr="00C41739">
        <w:rPr>
          <w:rFonts w:ascii="Palatino Linotype" w:eastAsia="Palatino Linotype" w:hAnsi="Palatino Linotype" w:cs="Palatino Linotype"/>
          <w:bCs/>
        </w:rPr>
        <w:t>our conference has been and how reliant we are on the revenue it generates.</w:t>
      </w:r>
    </w:p>
    <w:p w14:paraId="711AEBF8" w14:textId="77777777" w:rsidR="00354A41" w:rsidRDefault="00354A41" w:rsidP="00E647C1">
      <w:pPr>
        <w:rPr>
          <w:rFonts w:ascii="Palatino Linotype" w:eastAsia="Palatino Linotype" w:hAnsi="Palatino Linotype" w:cs="Palatino Linotype"/>
          <w:b/>
        </w:rPr>
      </w:pPr>
    </w:p>
    <w:p w14:paraId="724597AD" w14:textId="349C68AE" w:rsidR="00471111" w:rsidRPr="00001814" w:rsidRDefault="00471111" w:rsidP="00001814">
      <w:pPr>
        <w:spacing w:after="120"/>
        <w:rPr>
          <w:rFonts w:ascii="Palatino Linotype" w:eastAsia="Palatino Linotype" w:hAnsi="Palatino Linotype" w:cs="Palatino Linotype"/>
          <w:b/>
          <w:u w:val="single"/>
        </w:rPr>
      </w:pPr>
      <w:r w:rsidRPr="00471111">
        <w:rPr>
          <w:rFonts w:ascii="Palatino Linotype" w:eastAsia="Palatino Linotype" w:hAnsi="Palatino Linotype" w:cs="Palatino Linotype"/>
          <w:b/>
          <w:u w:val="single"/>
        </w:rPr>
        <w:t>Unnecessarily risked</w:t>
      </w:r>
    </w:p>
    <w:p w14:paraId="3845D466" w14:textId="2F43775D" w:rsidR="00447452" w:rsidRPr="00CF7570" w:rsidRDefault="00975430" w:rsidP="00CF7570">
      <w:pPr>
        <w:rPr>
          <w:rFonts w:ascii="Palatino Linotype" w:eastAsia="Palatino Linotype" w:hAnsi="Palatino Linotype" w:cs="Palatino Linotype"/>
          <w:bCs/>
        </w:rPr>
      </w:pPr>
      <w:r w:rsidRPr="00975430">
        <w:rPr>
          <w:rFonts w:ascii="Palatino Linotype" w:eastAsia="Palatino Linotype" w:hAnsi="Palatino Linotype" w:cs="Palatino Linotype"/>
          <w:bCs/>
        </w:rPr>
        <w:t>I consider</w:t>
      </w:r>
      <w:r>
        <w:rPr>
          <w:rFonts w:ascii="Palatino Linotype" w:eastAsia="Palatino Linotype" w:hAnsi="Palatino Linotype" w:cs="Palatino Linotype"/>
          <w:bCs/>
        </w:rPr>
        <w:t xml:space="preserve"> association assets to be unnecessarily risked</w:t>
      </w:r>
      <w:r w:rsidR="00313668">
        <w:rPr>
          <w:rFonts w:ascii="Palatino Linotype" w:eastAsia="Palatino Linotype" w:hAnsi="Palatino Linotype" w:cs="Palatino Linotype"/>
          <w:bCs/>
        </w:rPr>
        <w:t xml:space="preserve"> if the assets are </w:t>
      </w:r>
      <w:r w:rsidR="0021688C">
        <w:rPr>
          <w:rFonts w:ascii="Palatino Linotype" w:eastAsia="Palatino Linotype" w:hAnsi="Palatino Linotype" w:cs="Palatino Linotype"/>
          <w:bCs/>
        </w:rPr>
        <w:t xml:space="preserve">left open to theft when in use publicly or </w:t>
      </w:r>
      <w:r w:rsidR="000774DF">
        <w:rPr>
          <w:rFonts w:ascii="Palatino Linotype" w:eastAsia="Palatino Linotype" w:hAnsi="Palatino Linotype" w:cs="Palatino Linotype"/>
          <w:bCs/>
        </w:rPr>
        <w:t xml:space="preserve">housed in an environment that is </w:t>
      </w:r>
      <w:r w:rsidR="00DC58CD">
        <w:rPr>
          <w:rFonts w:ascii="Palatino Linotype" w:eastAsia="Palatino Linotype" w:hAnsi="Palatino Linotype" w:cs="Palatino Linotype"/>
          <w:bCs/>
        </w:rPr>
        <w:t>susceptible</w:t>
      </w:r>
      <w:r w:rsidR="00C461F4">
        <w:rPr>
          <w:rFonts w:ascii="Palatino Linotype" w:eastAsia="Palatino Linotype" w:hAnsi="Palatino Linotype" w:cs="Palatino Linotype"/>
          <w:bCs/>
        </w:rPr>
        <w:t xml:space="preserve"> </w:t>
      </w:r>
      <w:r w:rsidR="000774DF">
        <w:rPr>
          <w:rFonts w:ascii="Palatino Linotype" w:eastAsia="Palatino Linotype" w:hAnsi="Palatino Linotype" w:cs="Palatino Linotype"/>
          <w:bCs/>
        </w:rPr>
        <w:t xml:space="preserve">to </w:t>
      </w:r>
      <w:r w:rsidR="00EC51AE">
        <w:rPr>
          <w:rFonts w:ascii="Palatino Linotype" w:eastAsia="Palatino Linotype" w:hAnsi="Palatino Linotype" w:cs="Palatino Linotype"/>
          <w:bCs/>
        </w:rPr>
        <w:t>damage</w:t>
      </w:r>
      <w:r w:rsidR="00C461F4">
        <w:rPr>
          <w:rFonts w:ascii="Palatino Linotype" w:eastAsia="Palatino Linotype" w:hAnsi="Palatino Linotype" w:cs="Palatino Linotype"/>
          <w:bCs/>
        </w:rPr>
        <w:t xml:space="preserve">. </w:t>
      </w:r>
      <w:r w:rsidR="00E505B6" w:rsidRPr="000F2B25">
        <w:rPr>
          <w:rFonts w:ascii="Palatino Linotype" w:eastAsia="Palatino Linotype" w:hAnsi="Palatino Linotype" w:cs="Palatino Linotype"/>
          <w:bCs/>
        </w:rPr>
        <w:t>The basement in question is fully finished</w:t>
      </w:r>
      <w:r w:rsidR="00E44A8A" w:rsidRPr="000F2B25">
        <w:rPr>
          <w:rFonts w:ascii="Palatino Linotype" w:eastAsia="Palatino Linotype" w:hAnsi="Palatino Linotype" w:cs="Palatino Linotype"/>
          <w:bCs/>
        </w:rPr>
        <w:t xml:space="preserve"> and has never experienced flooding</w:t>
      </w:r>
      <w:r w:rsidR="00690325" w:rsidRPr="000F2B25">
        <w:rPr>
          <w:rFonts w:ascii="Palatino Linotype" w:eastAsia="Palatino Linotype" w:hAnsi="Palatino Linotype" w:cs="Palatino Linotype"/>
          <w:bCs/>
        </w:rPr>
        <w:t>.</w:t>
      </w:r>
      <w:r w:rsidR="000F2B25">
        <w:rPr>
          <w:rFonts w:ascii="Palatino Linotype" w:eastAsia="Palatino Linotype" w:hAnsi="Palatino Linotype" w:cs="Palatino Linotype"/>
          <w:bCs/>
        </w:rPr>
        <w:t xml:space="preserve"> </w:t>
      </w:r>
      <w:r w:rsidR="00690325" w:rsidRPr="000F2B25">
        <w:rPr>
          <w:rFonts w:ascii="Palatino Linotype" w:eastAsia="Palatino Linotype" w:hAnsi="Palatino Linotype" w:cs="Palatino Linotype"/>
          <w:bCs/>
        </w:rPr>
        <w:t>Less frequently used assets are stored in lidded plastic containers</w:t>
      </w:r>
      <w:r w:rsidR="00B947BD">
        <w:rPr>
          <w:rFonts w:ascii="Palatino Linotype" w:eastAsia="Palatino Linotype" w:hAnsi="Palatino Linotype" w:cs="Palatino Linotype"/>
          <w:bCs/>
        </w:rPr>
        <w:t>, which</w:t>
      </w:r>
      <w:r w:rsidR="00690325" w:rsidRPr="000F2B25">
        <w:rPr>
          <w:rFonts w:ascii="Palatino Linotype" w:eastAsia="Palatino Linotype" w:hAnsi="Palatino Linotype" w:cs="Palatino Linotype"/>
          <w:bCs/>
        </w:rPr>
        <w:t xml:space="preserve"> are stored in their own area in a</w:t>
      </w:r>
      <w:r w:rsidR="00750D47" w:rsidRPr="000F2B25">
        <w:rPr>
          <w:rFonts w:ascii="Palatino Linotype" w:eastAsia="Palatino Linotype" w:hAnsi="Palatino Linotype" w:cs="Palatino Linotype"/>
          <w:bCs/>
        </w:rPr>
        <w:t>n enclosed storage room.</w:t>
      </w:r>
      <w:r w:rsidR="00B947BD">
        <w:rPr>
          <w:rFonts w:ascii="Palatino Linotype" w:eastAsia="Palatino Linotype" w:hAnsi="Palatino Linotype" w:cs="Palatino Linotype"/>
          <w:bCs/>
        </w:rPr>
        <w:t xml:space="preserve"> </w:t>
      </w:r>
      <w:r w:rsidR="000E3DE5" w:rsidRPr="00CF7570">
        <w:rPr>
          <w:rFonts w:ascii="Palatino Linotype" w:eastAsia="Palatino Linotype" w:hAnsi="Palatino Linotype" w:cs="Palatino Linotype"/>
          <w:bCs/>
        </w:rPr>
        <w:t xml:space="preserve">During conferences or other times during which association assets are </w:t>
      </w:r>
      <w:r w:rsidR="00B04C3B" w:rsidRPr="00CF7570">
        <w:rPr>
          <w:rFonts w:ascii="Palatino Linotype" w:eastAsia="Palatino Linotype" w:hAnsi="Palatino Linotype" w:cs="Palatino Linotype"/>
          <w:bCs/>
        </w:rPr>
        <w:t>in public, I am conscious of</w:t>
      </w:r>
      <w:r w:rsidR="004021B3" w:rsidRPr="00CF7570">
        <w:rPr>
          <w:rFonts w:ascii="Palatino Linotype" w:eastAsia="Palatino Linotype" w:hAnsi="Palatino Linotype" w:cs="Palatino Linotype"/>
          <w:bCs/>
        </w:rPr>
        <w:t xml:space="preserve"> how any set up or staffing might cause theft issues</w:t>
      </w:r>
      <w:r w:rsidR="0073478C" w:rsidRPr="00CF7570">
        <w:rPr>
          <w:rFonts w:ascii="Palatino Linotype" w:eastAsia="Palatino Linotype" w:hAnsi="Palatino Linotype" w:cs="Palatino Linotype"/>
          <w:bCs/>
        </w:rPr>
        <w:t xml:space="preserve"> and prepare accordingly</w:t>
      </w:r>
      <w:r w:rsidR="004021B3" w:rsidRPr="00CF7570">
        <w:rPr>
          <w:rFonts w:ascii="Palatino Linotype" w:eastAsia="Palatino Linotype" w:hAnsi="Palatino Linotype" w:cs="Palatino Linotype"/>
          <w:bCs/>
        </w:rPr>
        <w:t>.</w:t>
      </w:r>
    </w:p>
    <w:p w14:paraId="02234507" w14:textId="77777777" w:rsidR="00471111" w:rsidRDefault="00471111" w:rsidP="00E647C1">
      <w:pPr>
        <w:rPr>
          <w:rFonts w:ascii="Palatino Linotype" w:eastAsia="Palatino Linotype" w:hAnsi="Palatino Linotype" w:cs="Palatino Linotype"/>
          <w:b/>
        </w:rPr>
      </w:pPr>
    </w:p>
    <w:p w14:paraId="6206EF4A" w14:textId="77777777" w:rsidR="00E647C1" w:rsidRDefault="00E647C1" w:rsidP="00E647C1">
      <w:pPr>
        <w:pStyle w:val="Heading4"/>
        <w:spacing w:after="120"/>
        <w:rPr>
          <w:b/>
          <w:i w:val="0"/>
          <w:color w:val="000000"/>
        </w:rPr>
      </w:pPr>
      <w:r>
        <w:rPr>
          <w:b/>
          <w:i w:val="0"/>
          <w:color w:val="000000"/>
        </w:rPr>
        <w:t>Compliance Indicators</w:t>
      </w:r>
    </w:p>
    <w:p w14:paraId="3F16C1C6" w14:textId="1FBFA34E" w:rsidR="00E647C1" w:rsidRPr="009F01B4" w:rsidRDefault="00E647C1" w:rsidP="003B2EA1">
      <w:pPr>
        <w:spacing w:after="120"/>
        <w:rPr>
          <w:rFonts w:ascii="Palatino Linotype" w:eastAsia="Palatino Linotype" w:hAnsi="Palatino Linotype" w:cs="Palatino Linotype"/>
        </w:rPr>
      </w:pPr>
      <w:r w:rsidRPr="009F01B4">
        <w:rPr>
          <w:rFonts w:ascii="Palatino Linotype" w:eastAsia="Palatino Linotype" w:hAnsi="Palatino Linotype" w:cs="Palatino Linotype"/>
        </w:rPr>
        <w:t xml:space="preserve">Compliance is demonstrated </w:t>
      </w:r>
      <w:r w:rsidR="00AA1273">
        <w:rPr>
          <w:rFonts w:ascii="Palatino Linotype" w:eastAsia="Palatino Linotype" w:hAnsi="Palatino Linotype" w:cs="Palatino Linotype"/>
        </w:rPr>
        <w:t>by</w:t>
      </w:r>
      <w:r w:rsidRPr="009F01B4">
        <w:rPr>
          <w:rFonts w:ascii="Palatino Linotype" w:eastAsia="Palatino Linotype" w:hAnsi="Palatino Linotype" w:cs="Palatino Linotype"/>
        </w:rPr>
        <w:t>:</w:t>
      </w:r>
    </w:p>
    <w:p w14:paraId="672D23D1" w14:textId="19591FDC" w:rsidR="00E17BA8" w:rsidRDefault="002535F2" w:rsidP="000F034B">
      <w:pPr>
        <w:pStyle w:val="ListParagraph"/>
        <w:numPr>
          <w:ilvl w:val="0"/>
          <w:numId w:val="50"/>
        </w:numPr>
        <w:rPr>
          <w:rFonts w:ascii="Palatino Linotype" w:hAnsi="Palatino Linotype"/>
        </w:rPr>
      </w:pPr>
      <w:r>
        <w:rPr>
          <w:rFonts w:ascii="Palatino Linotype" w:hAnsi="Palatino Linotype"/>
        </w:rPr>
        <w:t xml:space="preserve">An annually updated inventory list of items stored </w:t>
      </w:r>
      <w:r w:rsidR="00C54D17">
        <w:rPr>
          <w:rFonts w:ascii="Palatino Linotype" w:hAnsi="Palatino Linotype"/>
        </w:rPr>
        <w:t>at the</w:t>
      </w:r>
      <w:r w:rsidR="0021659E">
        <w:rPr>
          <w:rFonts w:ascii="Palatino Linotype" w:hAnsi="Palatino Linotype"/>
        </w:rPr>
        <w:t xml:space="preserve"> executive directors home office</w:t>
      </w:r>
      <w:r w:rsidR="00674759">
        <w:rPr>
          <w:rFonts w:ascii="Palatino Linotype" w:hAnsi="Palatino Linotype"/>
        </w:rPr>
        <w:t xml:space="preserve"> and hyperlinks to </w:t>
      </w:r>
      <w:r w:rsidR="009454E4">
        <w:rPr>
          <w:rFonts w:ascii="Palatino Linotype" w:hAnsi="Palatino Linotype"/>
        </w:rPr>
        <w:t>electronic files storage if board members don’t already have access</w:t>
      </w:r>
      <w:r w:rsidR="0021659E">
        <w:rPr>
          <w:rFonts w:ascii="Palatino Linotype" w:hAnsi="Palatino Linotype"/>
        </w:rPr>
        <w:t>.</w:t>
      </w:r>
    </w:p>
    <w:p w14:paraId="5AC079D9" w14:textId="02AC3154" w:rsidR="0021659E" w:rsidRDefault="00033E8D" w:rsidP="000F034B">
      <w:pPr>
        <w:pStyle w:val="ListParagraph"/>
        <w:numPr>
          <w:ilvl w:val="0"/>
          <w:numId w:val="50"/>
        </w:numPr>
        <w:rPr>
          <w:rFonts w:ascii="Palatino Linotype" w:hAnsi="Palatino Linotype"/>
        </w:rPr>
      </w:pPr>
      <w:r>
        <w:rPr>
          <w:rFonts w:ascii="Palatino Linotype" w:hAnsi="Palatino Linotype"/>
        </w:rPr>
        <w:t>Current p</w:t>
      </w:r>
      <w:r w:rsidR="0021659E">
        <w:rPr>
          <w:rFonts w:ascii="Palatino Linotype" w:hAnsi="Palatino Linotype"/>
        </w:rPr>
        <w:t xml:space="preserve">hotos </w:t>
      </w:r>
      <w:r>
        <w:rPr>
          <w:rFonts w:ascii="Palatino Linotype" w:hAnsi="Palatino Linotype"/>
        </w:rPr>
        <w:t>of the storage site</w:t>
      </w:r>
      <w:r w:rsidR="006C43F1">
        <w:rPr>
          <w:rFonts w:ascii="Palatino Linotype" w:hAnsi="Palatino Linotype"/>
        </w:rPr>
        <w:t xml:space="preserve"> clearly showing association property.</w:t>
      </w:r>
    </w:p>
    <w:p w14:paraId="65207FA9" w14:textId="3ADDB9C9" w:rsidR="006B4F91" w:rsidRDefault="00114234" w:rsidP="000F034B">
      <w:pPr>
        <w:pStyle w:val="ListParagraph"/>
        <w:numPr>
          <w:ilvl w:val="0"/>
          <w:numId w:val="50"/>
        </w:numPr>
        <w:rPr>
          <w:rFonts w:ascii="Palatino Linotype" w:hAnsi="Palatino Linotype"/>
        </w:rPr>
      </w:pPr>
      <w:r>
        <w:rPr>
          <w:rFonts w:ascii="Palatino Linotype" w:hAnsi="Palatino Linotype"/>
        </w:rPr>
        <w:t xml:space="preserve">Proof of annual renewal of </w:t>
      </w:r>
      <w:r w:rsidR="00241B1B">
        <w:rPr>
          <w:rFonts w:ascii="Palatino Linotype" w:hAnsi="Palatino Linotype"/>
        </w:rPr>
        <w:t xml:space="preserve">all three insurance policies </w:t>
      </w:r>
      <w:r w:rsidR="002556D1">
        <w:rPr>
          <w:rFonts w:ascii="Palatino Linotype" w:hAnsi="Palatino Linotype"/>
        </w:rPr>
        <w:t>and coverage over entire period being monitored.</w:t>
      </w:r>
    </w:p>
    <w:p w14:paraId="0ADAA1CA" w14:textId="37DCA787" w:rsidR="002556D1" w:rsidRPr="009F01B4" w:rsidRDefault="00F252F8" w:rsidP="000F034B">
      <w:pPr>
        <w:pStyle w:val="ListParagraph"/>
        <w:numPr>
          <w:ilvl w:val="0"/>
          <w:numId w:val="50"/>
        </w:numPr>
        <w:spacing w:after="120"/>
        <w:rPr>
          <w:rFonts w:ascii="Palatino Linotype" w:hAnsi="Palatino Linotype"/>
        </w:rPr>
      </w:pPr>
      <w:r>
        <w:rPr>
          <w:rFonts w:ascii="Palatino Linotype" w:hAnsi="Palatino Linotype"/>
        </w:rPr>
        <w:t xml:space="preserve">No reports of </w:t>
      </w:r>
      <w:r w:rsidR="003B2EA1">
        <w:rPr>
          <w:rFonts w:ascii="Palatino Linotype" w:hAnsi="Palatino Linotype"/>
        </w:rPr>
        <w:t>stolen items are reported during the period being monitored.</w:t>
      </w:r>
    </w:p>
    <w:p w14:paraId="7F407ED3" w14:textId="77777777" w:rsidR="002313BE" w:rsidRDefault="002313BE" w:rsidP="002313BE">
      <w:pPr>
        <w:pStyle w:val="Heading4"/>
        <w:spacing w:after="120"/>
        <w:rPr>
          <w:b/>
          <w:i w:val="0"/>
          <w:color w:val="000000"/>
        </w:rPr>
      </w:pPr>
      <w:r>
        <w:rPr>
          <w:b/>
          <w:i w:val="0"/>
          <w:color w:val="000000"/>
        </w:rPr>
        <w:t xml:space="preserve">Evidence for Compliance Indicators/Data </w:t>
      </w:r>
    </w:p>
    <w:p w14:paraId="4456781B" w14:textId="172B109E" w:rsidR="002313BE" w:rsidRPr="001C3B40" w:rsidRDefault="000F7E4C" w:rsidP="001C3B40">
      <w:pPr>
        <w:spacing w:after="120"/>
        <w:rPr>
          <w:i/>
          <w:iCs/>
        </w:rPr>
      </w:pPr>
      <w:r>
        <w:rPr>
          <w:i/>
          <w:iCs/>
        </w:rPr>
        <w:t xml:space="preserve">Insert </w:t>
      </w:r>
      <w:r w:rsidR="00C12A6A">
        <w:rPr>
          <w:i/>
          <w:iCs/>
        </w:rPr>
        <w:t xml:space="preserve">a numbered list here with the proof </w:t>
      </w:r>
      <w:r w:rsidR="00602781">
        <w:rPr>
          <w:i/>
          <w:iCs/>
        </w:rPr>
        <w:t>(</w:t>
      </w:r>
      <w:r w:rsidR="001960B1">
        <w:rPr>
          <w:i/>
          <w:iCs/>
        </w:rPr>
        <w:t>photos, hyperlinks to lists, brief statements</w:t>
      </w:r>
      <w:r w:rsidR="001C3B40">
        <w:rPr>
          <w:i/>
          <w:iCs/>
        </w:rPr>
        <w:t xml:space="preserve">, etc.) </w:t>
      </w:r>
      <w:r w:rsidR="00602781">
        <w:rPr>
          <w:i/>
          <w:iCs/>
        </w:rPr>
        <w:t>related to each item listed above.</w:t>
      </w:r>
      <w:r w:rsidR="006C4B0E">
        <w:rPr>
          <w:rFonts w:ascii="Palatino Linotype" w:eastAsia="Palatino Linotype" w:hAnsi="Palatino Linotype" w:cs="Palatino Linotype"/>
        </w:rPr>
        <w:br/>
      </w:r>
      <w:r w:rsidR="002313BE">
        <w:rPr>
          <w:rFonts w:ascii="Palatino Linotype" w:eastAsia="Palatino Linotype" w:hAnsi="Palatino Linotype" w:cs="Palatino Linotype"/>
          <w:b/>
        </w:rPr>
        <w:t>Executive Director’s Statement of Compliance</w:t>
      </w:r>
    </w:p>
    <w:p w14:paraId="444A6C0A" w14:textId="77777777" w:rsidR="002313BE" w:rsidRDefault="002313BE" w:rsidP="0016636B">
      <w:pPr>
        <w:spacing w:after="120"/>
        <w:rPr>
          <w:rFonts w:ascii="Palatino Linotype" w:eastAsia="Palatino Linotype" w:hAnsi="Palatino Linotype" w:cs="Palatino Linotype"/>
        </w:rPr>
      </w:pPr>
      <w:r>
        <w:rPr>
          <w:rFonts w:ascii="Arial Unicode MS" w:eastAsia="Arial Unicode MS" w:hAnsi="Arial Unicode MS" w:cs="Arial Unicode MS"/>
        </w:rPr>
        <w:t xml:space="preserve">☐ </w:t>
      </w:r>
      <w:r>
        <w:rPr>
          <w:rFonts w:ascii="Palatino Linotype" w:eastAsia="Palatino Linotype" w:hAnsi="Palatino Linotype" w:cs="Palatino Linotype"/>
        </w:rPr>
        <w:t>I am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I am not in compliance</w:t>
      </w:r>
      <w:r>
        <w:rPr>
          <w:rFonts w:ascii="Palatino Linotype" w:eastAsia="Palatino Linotype" w:hAnsi="Palatino Linotype" w:cs="Palatino Linotype"/>
        </w:rPr>
        <w:br/>
      </w:r>
      <w:r>
        <w:rPr>
          <w:rFonts w:ascii="Arial Unicode MS" w:eastAsia="Arial Unicode MS" w:hAnsi="Arial Unicode MS" w:cs="Arial Unicode MS"/>
        </w:rPr>
        <w:t>☐</w:t>
      </w:r>
      <w:r>
        <w:rPr>
          <w:rFonts w:ascii="Palatino Linotype" w:eastAsia="Palatino Linotype" w:hAnsi="Palatino Linotype" w:cs="Palatino Linotype"/>
        </w:rPr>
        <w:t xml:space="preserve"> I am in partial compliance </w:t>
      </w:r>
      <w:r>
        <w:rPr>
          <w:rFonts w:ascii="Palatino Linotype" w:eastAsia="Palatino Linotype" w:hAnsi="Palatino Linotype" w:cs="Palatino Linotype"/>
          <w:i/>
        </w:rPr>
        <w:t>(explain in space below)</w:t>
      </w:r>
    </w:p>
    <w:p w14:paraId="5BD2B93F" w14:textId="06F1B2F2" w:rsidR="002313BE" w:rsidRDefault="002313BE" w:rsidP="002313BE">
      <w:pPr>
        <w:rPr>
          <w:rFonts w:ascii="Palatino Linotype" w:eastAsia="Palatino Linotype" w:hAnsi="Palatino Linotype" w:cs="Palatino Linotype"/>
        </w:rPr>
      </w:pPr>
      <w:r>
        <w:rPr>
          <w:rFonts w:ascii="Palatino Linotype" w:eastAsia="Palatino Linotype" w:hAnsi="Palatino Linotype" w:cs="Palatino Linotype"/>
          <w:b/>
        </w:rPr>
        <w:t>Signature</w:t>
      </w:r>
      <w:r>
        <w:rPr>
          <w:rFonts w:ascii="Palatino Linotype" w:eastAsia="Palatino Linotype" w:hAnsi="Palatino Linotype" w:cs="Palatino Linotype"/>
        </w:rPr>
        <w:t>: ___________________</w:t>
      </w:r>
      <w:r>
        <w:rPr>
          <w:rFonts w:ascii="Palatino Linotype" w:eastAsia="Palatino Linotype" w:hAnsi="Palatino Linotype" w:cs="Palatino Linotype"/>
        </w:rPr>
        <w:br/>
      </w:r>
      <w:r>
        <w:rPr>
          <w:rFonts w:ascii="Palatino Linotype" w:eastAsia="Palatino Linotype" w:hAnsi="Palatino Linotype" w:cs="Palatino Linotype"/>
          <w:b/>
        </w:rPr>
        <w:t>Date</w:t>
      </w:r>
      <w:r>
        <w:rPr>
          <w:rFonts w:ascii="Palatino Linotype" w:eastAsia="Palatino Linotype" w:hAnsi="Palatino Linotype" w:cs="Palatino Linotype"/>
        </w:rPr>
        <w:t>: _______________________</w:t>
      </w:r>
    </w:p>
    <w:p w14:paraId="3E199874" w14:textId="77777777" w:rsidR="002313BE" w:rsidRDefault="002313BE" w:rsidP="002313BE">
      <w:pPr>
        <w:rPr>
          <w:rFonts w:ascii="Palatino Linotype" w:eastAsia="Palatino Linotype" w:hAnsi="Palatino Linotype" w:cs="Palatino Linotype"/>
          <w:b/>
        </w:rPr>
      </w:pPr>
      <w:r>
        <w:rPr>
          <w:rFonts w:ascii="Palatino Linotype" w:eastAsia="Palatino Linotype" w:hAnsi="Palatino Linotype" w:cs="Palatino Linotype"/>
          <w:b/>
        </w:rPr>
        <w:t>Noncompliance plan:</w:t>
      </w:r>
    </w:p>
    <w:p w14:paraId="082A4FAC" w14:textId="77777777" w:rsidR="006B4F91" w:rsidRPr="007D73C4" w:rsidRDefault="006C4B0E" w:rsidP="00104DC2">
      <w:pPr>
        <w:pStyle w:val="Heading1"/>
        <w:spacing w:after="240"/>
        <w:rPr>
          <w:rFonts w:ascii="Century Gothic" w:eastAsia="Century Gothic" w:hAnsi="Century Gothic" w:cs="Century Gothic"/>
          <w:b w:val="0"/>
          <w:color w:val="365F91" w:themeColor="accent1" w:themeShade="BF"/>
        </w:rPr>
      </w:pPr>
      <w:r w:rsidRPr="007D73C4">
        <w:rPr>
          <w:rFonts w:ascii="Century Gothic" w:eastAsia="Century Gothic" w:hAnsi="Century Gothic" w:cs="Century Gothic"/>
          <w:b w:val="0"/>
          <w:color w:val="365F91" w:themeColor="accent1" w:themeShade="BF"/>
        </w:rPr>
        <w:lastRenderedPageBreak/>
        <w:t>Useful Glossary of Prompts</w:t>
      </w:r>
    </w:p>
    <w:p w14:paraId="5A3F1D60" w14:textId="05F6A9AF"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 xml:space="preserve">This glossary is useful to the report writer when considering what information to provide in their </w:t>
      </w:r>
      <w:r w:rsidR="00AA1273">
        <w:rPr>
          <w:rFonts w:ascii="Palatino Linotype" w:eastAsia="Palatino Linotype" w:hAnsi="Palatino Linotype" w:cs="Palatino Linotype"/>
        </w:rPr>
        <w:t>o</w:t>
      </w:r>
      <w:r>
        <w:rPr>
          <w:rFonts w:ascii="Palatino Linotype" w:eastAsia="Palatino Linotype" w:hAnsi="Palatino Linotype" w:cs="Palatino Linotype"/>
        </w:rPr>
        <w:t xml:space="preserve">perational </w:t>
      </w:r>
      <w:r w:rsidR="00AA1273">
        <w:rPr>
          <w:rFonts w:ascii="Palatino Linotype" w:eastAsia="Palatino Linotype" w:hAnsi="Palatino Linotype" w:cs="Palatino Linotype"/>
        </w:rPr>
        <w:t>i</w:t>
      </w:r>
      <w:r>
        <w:rPr>
          <w:rFonts w:ascii="Palatino Linotype" w:eastAsia="Palatino Linotype" w:hAnsi="Palatino Linotype" w:cs="Palatino Linotype"/>
        </w:rPr>
        <w:t xml:space="preserve">nterpretation so that those assessing the report can determine its reasonableness within the context of your specific association. Also provided are ideas for how compliance with that interpretation might be demonstrated. These are not the </w:t>
      </w:r>
      <w:r>
        <w:rPr>
          <w:rFonts w:ascii="Palatino Linotype" w:eastAsia="Palatino Linotype" w:hAnsi="Palatino Linotype" w:cs="Palatino Linotype"/>
          <w:i/>
        </w:rPr>
        <w:t>only</w:t>
      </w:r>
      <w:r>
        <w:rPr>
          <w:rFonts w:ascii="Palatino Linotype" w:eastAsia="Palatino Linotype" w:hAnsi="Palatino Linotype" w:cs="Palatino Linotype"/>
        </w:rPr>
        <w:t xml:space="preserve"> ways to approach these report sections. They are provided to get your own ideas flowing.</w:t>
      </w:r>
    </w:p>
    <w:p w14:paraId="62D850C6" w14:textId="77777777" w:rsidR="00E24B3D" w:rsidRDefault="00E24B3D">
      <w:pPr>
        <w:rPr>
          <w:rFonts w:ascii="Palatino Linotype" w:eastAsia="Palatino Linotype" w:hAnsi="Palatino Linotype" w:cs="Palatino Linotype"/>
        </w:rPr>
      </w:pPr>
    </w:p>
    <w:p w14:paraId="4256C5F0" w14:textId="77777777" w:rsidR="006B4F91" w:rsidRPr="00821B9A" w:rsidRDefault="006C4B0E">
      <w:pPr>
        <w:pStyle w:val="Heading2"/>
        <w:rPr>
          <w:rFonts w:ascii="Century Gothic" w:eastAsia="Century Gothic" w:hAnsi="Century Gothic" w:cs="Century Gothic"/>
          <w:b w:val="0"/>
          <w:color w:val="000000"/>
          <w:sz w:val="22"/>
          <w:szCs w:val="22"/>
        </w:rPr>
      </w:pPr>
      <w:r w:rsidRPr="00821B9A">
        <w:rPr>
          <w:rFonts w:ascii="Century Gothic" w:eastAsia="Century Gothic" w:hAnsi="Century Gothic" w:cs="Century Gothic"/>
          <w:b w:val="0"/>
          <w:color w:val="000000"/>
          <w:sz w:val="22"/>
          <w:szCs w:val="22"/>
        </w:rPr>
        <w:t>Policy Name and Type</w:t>
      </w:r>
    </w:p>
    <w:p w14:paraId="15F46EC4" w14:textId="77777777" w:rsidR="006B4F91" w:rsidRDefault="006C4B0E" w:rsidP="00315D3E">
      <w:pPr>
        <w:pStyle w:val="Heading3"/>
        <w:spacing w:before="120" w:after="120"/>
        <w:rPr>
          <w:rFonts w:ascii="Century Gothic" w:eastAsia="Century Gothic" w:hAnsi="Century Gothic" w:cs="Century Gothic"/>
        </w:rPr>
      </w:pPr>
      <w:r>
        <w:rPr>
          <w:rFonts w:ascii="Century Gothic" w:eastAsia="Century Gothic" w:hAnsi="Century Gothic" w:cs="Century Gothic"/>
        </w:rPr>
        <w:t>Emergency Executive Succession (Executive Limitation)</w:t>
      </w:r>
    </w:p>
    <w:p w14:paraId="5D4A223A" w14:textId="77777777" w:rsidR="006B4F91" w:rsidRDefault="006C4B0E" w:rsidP="006C4B0E">
      <w:pPr>
        <w:spacing w:before="120"/>
        <w:rPr>
          <w:rFonts w:ascii="Palatino Linotype" w:eastAsia="Palatino Linotype" w:hAnsi="Palatino Linotype" w:cs="Palatino Linotype"/>
        </w:rPr>
      </w:pPr>
      <w:r>
        <w:rPr>
          <w:rFonts w:ascii="Palatino Linotype" w:eastAsia="Palatino Linotype" w:hAnsi="Palatino Linotype" w:cs="Palatino Linotype"/>
        </w:rPr>
        <w:t>To protect the board from sudden loss of executive director services, the executive director shall not permit the board to be with fewer than two other volunteer leaders or contractor identified and prepared to take over interim operations of the association.</w:t>
      </w:r>
    </w:p>
    <w:p w14:paraId="001000C9" w14:textId="77777777" w:rsidR="006B4F91" w:rsidRPr="006C4B0E" w:rsidRDefault="006C4B0E" w:rsidP="006C4B0E">
      <w:pPr>
        <w:pStyle w:val="Heading4"/>
        <w:spacing w:before="240" w:after="120"/>
        <w:rPr>
          <w:i w:val="0"/>
          <w:iCs/>
          <w:color w:val="000000"/>
        </w:rPr>
      </w:pPr>
      <w:r w:rsidRPr="006C4B0E">
        <w:rPr>
          <w:i w:val="0"/>
          <w:iCs/>
          <w:color w:val="000000"/>
        </w:rPr>
        <w:t>Operational Interpretation prompts</w:t>
      </w:r>
    </w:p>
    <w:p w14:paraId="00FAE036" w14:textId="77777777" w:rsidR="006B4F91" w:rsidRDefault="006C4B0E">
      <w:pPr>
        <w:widowControl/>
        <w:numPr>
          <w:ilvl w:val="0"/>
          <w:numId w:val="18"/>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Write a few paragraphs about what the key aspects of this policy mean within your own, unique setting. </w:t>
      </w:r>
    </w:p>
    <w:p w14:paraId="33782C25" w14:textId="3055730C" w:rsidR="006B4F91" w:rsidRDefault="006C4B0E">
      <w:pPr>
        <w:widowControl/>
        <w:numPr>
          <w:ilvl w:val="0"/>
          <w:numId w:val="18"/>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What would qualify as a “sudden loss”? This policy is not about planned retirements</w:t>
      </w:r>
      <w:r w:rsidR="00AA1273">
        <w:rPr>
          <w:rFonts w:ascii="Palatino Linotype" w:eastAsia="Palatino Linotype" w:hAnsi="Palatino Linotype" w:cs="Palatino Linotype"/>
        </w:rPr>
        <w:t>.</w:t>
      </w:r>
    </w:p>
    <w:p w14:paraId="2442553D" w14:textId="7267EAEE" w:rsidR="006B4F91" w:rsidRDefault="006C4B0E">
      <w:pPr>
        <w:widowControl/>
        <w:numPr>
          <w:ilvl w:val="0"/>
          <w:numId w:val="18"/>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specifically, would the two people identified need to know or have access to in order to be prepared to immediately step in? </w:t>
      </w:r>
    </w:p>
    <w:p w14:paraId="1FCCBA23" w14:textId="1F94E261" w:rsidR="006B4F91" w:rsidRDefault="006C4B0E">
      <w:pPr>
        <w:widowControl/>
        <w:numPr>
          <w:ilvl w:val="0"/>
          <w:numId w:val="18"/>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Don’t forget the possible need for that interim person to be prepared to manage emergency communications or crisis planning if the sudden loss of the executive director has public relations implications for the organization. </w:t>
      </w:r>
    </w:p>
    <w:p w14:paraId="0C0D944E" w14:textId="77777777" w:rsidR="006B4F91" w:rsidRDefault="006C4B0E">
      <w:pPr>
        <w:widowControl/>
        <w:numPr>
          <w:ilvl w:val="0"/>
          <w:numId w:val="18"/>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What qualifies as “interim operations”? Until the board’s next meeting? Until a permanent resolution to the sudden loss of executive director services has been found?</w:t>
      </w:r>
    </w:p>
    <w:p w14:paraId="7FFF21AA" w14:textId="77777777" w:rsidR="006B4F91" w:rsidRPr="006C4B0E" w:rsidRDefault="006C4B0E">
      <w:pPr>
        <w:pStyle w:val="Heading4"/>
        <w:spacing w:after="120"/>
        <w:rPr>
          <w:i w:val="0"/>
          <w:iCs/>
          <w:color w:val="000000"/>
        </w:rPr>
      </w:pPr>
      <w:r w:rsidRPr="006C4B0E">
        <w:rPr>
          <w:i w:val="0"/>
          <w:iCs/>
          <w:color w:val="000000"/>
        </w:rPr>
        <w:t>Compliance Indicator prompts</w:t>
      </w:r>
    </w:p>
    <w:p w14:paraId="79BB72D6" w14:textId="77777777" w:rsidR="006B4F91" w:rsidRDefault="006C4B0E">
      <w:pPr>
        <w:widowControl/>
        <w:numPr>
          <w:ilvl w:val="0"/>
          <w:numId w:val="19"/>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 xml:space="preserve">A signed statement is provided that proves two people were identified and prepared to step in as executive director in an emergency situation during the </w:t>
      </w:r>
      <w:r>
        <w:rPr>
          <w:rFonts w:ascii="Palatino Linotype" w:eastAsia="Palatino Linotype" w:hAnsi="Palatino Linotype" w:cs="Palatino Linotype"/>
          <w:i/>
        </w:rPr>
        <w:t>full period</w:t>
      </w:r>
      <w:r>
        <w:rPr>
          <w:rFonts w:ascii="Palatino Linotype" w:eastAsia="Palatino Linotype" w:hAnsi="Palatino Linotype" w:cs="Palatino Linotype"/>
        </w:rPr>
        <w:t xml:space="preserve"> being monitored.</w:t>
      </w:r>
    </w:p>
    <w:p w14:paraId="7D238D16" w14:textId="0B5A8717" w:rsidR="00821B9A" w:rsidRPr="00821B9A" w:rsidRDefault="006C4B0E" w:rsidP="00821B9A">
      <w:pPr>
        <w:widowControl/>
        <w:numPr>
          <w:ilvl w:val="0"/>
          <w:numId w:val="19"/>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A plan outlining what constituted preparation for the individuals and when that preparation was completed during the period being monitored.</w:t>
      </w:r>
    </w:p>
    <w:p w14:paraId="0B266320" w14:textId="77777777" w:rsidR="006B4F91" w:rsidRPr="00821B9A" w:rsidRDefault="006C4B0E">
      <w:pPr>
        <w:pStyle w:val="Heading2"/>
        <w:rPr>
          <w:rFonts w:ascii="Century Gothic" w:eastAsia="Century Gothic" w:hAnsi="Century Gothic" w:cs="Century Gothic"/>
          <w:b w:val="0"/>
          <w:color w:val="000000"/>
          <w:sz w:val="22"/>
          <w:szCs w:val="22"/>
        </w:rPr>
      </w:pPr>
      <w:r w:rsidRPr="00821B9A">
        <w:rPr>
          <w:rFonts w:ascii="Century Gothic" w:eastAsia="Century Gothic" w:hAnsi="Century Gothic" w:cs="Century Gothic"/>
          <w:b w:val="0"/>
          <w:color w:val="000000"/>
          <w:sz w:val="22"/>
          <w:szCs w:val="22"/>
        </w:rPr>
        <w:t>Policy Name and Type</w:t>
      </w:r>
    </w:p>
    <w:p w14:paraId="5AB58C21" w14:textId="77777777" w:rsidR="006B4F91" w:rsidRDefault="006C4B0E" w:rsidP="006C4B0E">
      <w:pPr>
        <w:pStyle w:val="Heading3"/>
        <w:spacing w:after="120"/>
        <w:rPr>
          <w:rFonts w:ascii="Century Gothic" w:eastAsia="Century Gothic" w:hAnsi="Century Gothic" w:cs="Century Gothic"/>
        </w:rPr>
      </w:pPr>
      <w:r>
        <w:rPr>
          <w:rFonts w:ascii="Century Gothic" w:eastAsia="Century Gothic" w:hAnsi="Century Gothic" w:cs="Century Gothic"/>
        </w:rPr>
        <w:t>Protection of Assets (Executive Limitation)</w:t>
      </w:r>
    </w:p>
    <w:p w14:paraId="01CDAF19" w14:textId="17AC9750" w:rsidR="006B4F91" w:rsidRDefault="006C4B0E">
      <w:pPr>
        <w:rPr>
          <w:rFonts w:ascii="Palatino Linotype" w:eastAsia="Palatino Linotype" w:hAnsi="Palatino Linotype" w:cs="Palatino Linotype"/>
          <w:i/>
        </w:rPr>
      </w:pPr>
      <w:r>
        <w:rPr>
          <w:rFonts w:ascii="Palatino Linotype" w:eastAsia="Palatino Linotype" w:hAnsi="Palatino Linotype" w:cs="Palatino Linotype"/>
        </w:rPr>
        <w:t xml:space="preserve">The executive director shall not cause or allow the association’s assets to be unprotected, inadequately maintained or unnecessarily risked. </w:t>
      </w:r>
    </w:p>
    <w:p w14:paraId="4AC31524" w14:textId="77777777" w:rsidR="006B4F91" w:rsidRDefault="006B4F91"/>
    <w:p w14:paraId="390EF5B9" w14:textId="77777777" w:rsidR="006B4F91" w:rsidRPr="00821B9A" w:rsidRDefault="006C4B0E">
      <w:pPr>
        <w:pStyle w:val="Heading4"/>
        <w:spacing w:after="120"/>
        <w:rPr>
          <w:i w:val="0"/>
          <w:iCs/>
          <w:color w:val="000000"/>
        </w:rPr>
      </w:pPr>
      <w:r w:rsidRPr="00821B9A">
        <w:rPr>
          <w:i w:val="0"/>
          <w:iCs/>
          <w:color w:val="000000"/>
        </w:rPr>
        <w:t>Operational Interpretation prompts</w:t>
      </w:r>
    </w:p>
    <w:p w14:paraId="0DF59D6A" w14:textId="77777777" w:rsidR="006B4F91" w:rsidRDefault="006C4B0E">
      <w:pPr>
        <w:widowControl/>
        <w:numPr>
          <w:ilvl w:val="0"/>
          <w:numId w:val="20"/>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Write a few paragraphs about what the key aspects of this policy mean within your own unique setting. </w:t>
      </w:r>
    </w:p>
    <w:p w14:paraId="22A4B1DE" w14:textId="77777777" w:rsidR="006B4F91" w:rsidRDefault="006C4B0E">
      <w:pPr>
        <w:widowControl/>
        <w:numPr>
          <w:ilvl w:val="0"/>
          <w:numId w:val="20"/>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lastRenderedPageBreak/>
        <w:t xml:space="preserve">How might the executive director specifically cause or allow assets to be harmed? </w:t>
      </w:r>
    </w:p>
    <w:p w14:paraId="23485AA1" w14:textId="77777777" w:rsidR="006B4F91" w:rsidRDefault="006C4B0E">
      <w:pPr>
        <w:widowControl/>
        <w:numPr>
          <w:ilvl w:val="0"/>
          <w:numId w:val="20"/>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w:t>
      </w:r>
      <w:r>
        <w:rPr>
          <w:rFonts w:ascii="Palatino Linotype" w:eastAsia="Palatino Linotype" w:hAnsi="Palatino Linotype" w:cs="Palatino Linotype"/>
          <w:i/>
        </w:rPr>
        <w:t>are</w:t>
      </w:r>
      <w:r>
        <w:rPr>
          <w:rFonts w:ascii="Palatino Linotype" w:eastAsia="Palatino Linotype" w:hAnsi="Palatino Linotype" w:cs="Palatino Linotype"/>
        </w:rPr>
        <w:t xml:space="preserve"> the organization’s assets, anyway? Office equipment? Products? Membership lists? </w:t>
      </w:r>
    </w:p>
    <w:p w14:paraId="29C9A92F" w14:textId="77777777" w:rsidR="006B4F91" w:rsidRDefault="006C4B0E">
      <w:pPr>
        <w:widowControl/>
        <w:numPr>
          <w:ilvl w:val="0"/>
          <w:numId w:val="20"/>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What could reasonably happen if those assets weren’t protected, maintained or were put at risk?</w:t>
      </w:r>
    </w:p>
    <w:p w14:paraId="386C299F" w14:textId="77777777" w:rsidR="006B4F91" w:rsidRPr="00821B9A" w:rsidRDefault="006C4B0E">
      <w:pPr>
        <w:pStyle w:val="Heading4"/>
        <w:spacing w:after="120"/>
        <w:rPr>
          <w:i w:val="0"/>
          <w:iCs/>
          <w:color w:val="000000"/>
        </w:rPr>
      </w:pPr>
      <w:r w:rsidRPr="00821B9A">
        <w:rPr>
          <w:i w:val="0"/>
          <w:iCs/>
          <w:color w:val="000000"/>
        </w:rPr>
        <w:t>Compliance Indicator prompts</w:t>
      </w:r>
    </w:p>
    <w:p w14:paraId="28857F6C" w14:textId="77777777" w:rsidR="006B4F91" w:rsidRDefault="006C4B0E">
      <w:pPr>
        <w:widowControl/>
        <w:numPr>
          <w:ilvl w:val="0"/>
          <w:numId w:val="21"/>
        </w:numPr>
        <w:pBdr>
          <w:top w:val="nil"/>
          <w:left w:val="nil"/>
          <w:bottom w:val="nil"/>
          <w:right w:val="nil"/>
          <w:between w:val="nil"/>
        </w:pBdr>
        <w:spacing w:line="252" w:lineRule="auto"/>
        <w:jc w:val="both"/>
        <w:rPr>
          <w:rFonts w:ascii="Palatino Linotype" w:eastAsia="Palatino Linotype" w:hAnsi="Palatino Linotype" w:cs="Palatino Linotype"/>
        </w:rPr>
      </w:pPr>
      <w:r>
        <w:rPr>
          <w:rFonts w:ascii="Palatino Linotype" w:eastAsia="Palatino Linotype" w:hAnsi="Palatino Linotype" w:cs="Palatino Linotype"/>
        </w:rPr>
        <w:t>Proof of coverage is shown for each of the following policies during the period being monitored:</w:t>
      </w:r>
    </w:p>
    <w:p w14:paraId="247610BA"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Automobile Liability</w:t>
      </w:r>
    </w:p>
    <w:p w14:paraId="606C75C7"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Commercial General Liability</w:t>
      </w:r>
    </w:p>
    <w:p w14:paraId="3BEF34B3"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 xml:space="preserve">Directors and Officers (D&amp;O) </w:t>
      </w:r>
    </w:p>
    <w:p w14:paraId="62C595F6"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Excess Error and Omissions Liability</w:t>
      </w:r>
    </w:p>
    <w:p w14:paraId="5116DD87"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Excess Liability</w:t>
      </w:r>
    </w:p>
    <w:p w14:paraId="753D51BE"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Property Insurance</w:t>
      </w:r>
    </w:p>
    <w:p w14:paraId="4C75CDB9"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Umbrella Liability</w:t>
      </w:r>
    </w:p>
    <w:p w14:paraId="5E621B08" w14:textId="77777777" w:rsidR="006B4F91" w:rsidRDefault="006C4B0E">
      <w:pPr>
        <w:widowControl/>
        <w:numPr>
          <w:ilvl w:val="1"/>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Workers Compensation and Employer’s Liability</w:t>
      </w:r>
    </w:p>
    <w:p w14:paraId="74B3E02A" w14:textId="77777777" w:rsidR="006B4F91" w:rsidRDefault="006C4B0E">
      <w:pPr>
        <w:widowControl/>
        <w:numPr>
          <w:ilvl w:val="0"/>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Through an audit report showing the executive director did not allow the SCA to be exposed to risk of misappropriation or misuse of funds during the period being monitored.</w:t>
      </w:r>
    </w:p>
    <w:p w14:paraId="33AB986E" w14:textId="77777777" w:rsidR="006B4F91" w:rsidRDefault="006C4B0E">
      <w:pPr>
        <w:widowControl/>
        <w:numPr>
          <w:ilvl w:val="0"/>
          <w:numId w:val="21"/>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Proof of staff completion of security training during the period being monitored.</w:t>
      </w:r>
    </w:p>
    <w:p w14:paraId="59038076" w14:textId="77777777" w:rsidR="006B4F91" w:rsidRDefault="006C4B0E">
      <w:pPr>
        <w:widowControl/>
        <w:numPr>
          <w:ilvl w:val="0"/>
          <w:numId w:val="21"/>
        </w:numPr>
        <w:pBdr>
          <w:top w:val="nil"/>
          <w:left w:val="nil"/>
          <w:bottom w:val="nil"/>
          <w:right w:val="nil"/>
          <w:between w:val="nil"/>
        </w:pBdr>
        <w:spacing w:after="160" w:line="252" w:lineRule="auto"/>
        <w:rPr>
          <w:rFonts w:ascii="Palatino Linotype" w:eastAsia="Palatino Linotype" w:hAnsi="Palatino Linotype" w:cs="Palatino Linotype"/>
        </w:rPr>
      </w:pPr>
      <w:r>
        <w:rPr>
          <w:rFonts w:ascii="Palatino Linotype" w:eastAsia="Palatino Linotype" w:hAnsi="Palatino Linotype" w:cs="Palatino Linotype"/>
        </w:rPr>
        <w:t>Through an audit report demonstrating the executive director did not compromise the independence of the board’s audit.</w:t>
      </w:r>
    </w:p>
    <w:p w14:paraId="76641A29" w14:textId="77777777" w:rsidR="006B4F91" w:rsidRPr="00821B9A" w:rsidRDefault="006C4B0E">
      <w:pPr>
        <w:pStyle w:val="Heading2"/>
        <w:rPr>
          <w:rFonts w:ascii="Century Gothic" w:eastAsia="Century Gothic" w:hAnsi="Century Gothic" w:cs="Century Gothic"/>
          <w:b w:val="0"/>
          <w:color w:val="000000"/>
          <w:sz w:val="22"/>
          <w:szCs w:val="22"/>
        </w:rPr>
      </w:pPr>
      <w:r w:rsidRPr="00821B9A">
        <w:rPr>
          <w:rFonts w:ascii="Century Gothic" w:eastAsia="Century Gothic" w:hAnsi="Century Gothic" w:cs="Century Gothic"/>
          <w:b w:val="0"/>
          <w:color w:val="000000"/>
          <w:sz w:val="22"/>
          <w:szCs w:val="22"/>
        </w:rPr>
        <w:t>Policy Name and Type</w:t>
      </w:r>
    </w:p>
    <w:p w14:paraId="794C9B4A" w14:textId="77777777" w:rsidR="006B4F91" w:rsidRDefault="006C4B0E" w:rsidP="006C4B0E">
      <w:pPr>
        <w:pStyle w:val="Heading3"/>
        <w:spacing w:after="120"/>
        <w:rPr>
          <w:rFonts w:ascii="Century Gothic" w:eastAsia="Century Gothic" w:hAnsi="Century Gothic" w:cs="Century Gothic"/>
        </w:rPr>
      </w:pPr>
      <w:r>
        <w:rPr>
          <w:rFonts w:ascii="Century Gothic" w:eastAsia="Century Gothic" w:hAnsi="Century Gothic" w:cs="Century Gothic"/>
        </w:rPr>
        <w:t>Financial Planning, Budgeting and Management (Executive Limitation)</w:t>
      </w:r>
    </w:p>
    <w:p w14:paraId="0AEE6497"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The executive director shall not cause or allow financial planning or budgeting that:</w:t>
      </w:r>
    </w:p>
    <w:p w14:paraId="7695AE53" w14:textId="77777777" w:rsidR="006B4F91" w:rsidRDefault="006C4B0E">
      <w:pPr>
        <w:widowControl/>
        <w:numPr>
          <w:ilvl w:val="0"/>
          <w:numId w:val="45"/>
        </w:numPr>
        <w:spacing w:line="259" w:lineRule="auto"/>
        <w:ind w:left="1080"/>
        <w:rPr>
          <w:rFonts w:ascii="Palatino Linotype" w:eastAsia="Palatino Linotype" w:hAnsi="Palatino Linotype" w:cs="Palatino Linotype"/>
        </w:rPr>
      </w:pPr>
      <w:r>
        <w:rPr>
          <w:rFonts w:ascii="Palatino Linotype" w:eastAsia="Palatino Linotype" w:hAnsi="Palatino Linotype" w:cs="Palatino Linotype"/>
        </w:rPr>
        <w:t>Deviates materially from achieving the board’s Ends,</w:t>
      </w:r>
    </w:p>
    <w:p w14:paraId="674D8C34" w14:textId="53358C49" w:rsidR="006B4F91" w:rsidRDefault="006C4B0E">
      <w:pPr>
        <w:widowControl/>
        <w:numPr>
          <w:ilvl w:val="0"/>
          <w:numId w:val="45"/>
        </w:numPr>
        <w:spacing w:line="259" w:lineRule="auto"/>
        <w:ind w:left="1080"/>
        <w:rPr>
          <w:rFonts w:ascii="Palatino Linotype" w:eastAsia="Palatino Linotype" w:hAnsi="Palatino Linotype" w:cs="Palatino Linotype"/>
        </w:rPr>
      </w:pPr>
      <w:r>
        <w:rPr>
          <w:rFonts w:ascii="Palatino Linotype" w:eastAsia="Palatino Linotype" w:hAnsi="Palatino Linotype" w:cs="Palatino Linotype"/>
        </w:rPr>
        <w:t>Risks financial jeopardy or</w:t>
      </w:r>
    </w:p>
    <w:p w14:paraId="25089004" w14:textId="77777777" w:rsidR="006B4F91" w:rsidRDefault="006C4B0E">
      <w:pPr>
        <w:widowControl/>
        <w:numPr>
          <w:ilvl w:val="0"/>
          <w:numId w:val="45"/>
        </w:numPr>
        <w:spacing w:line="259" w:lineRule="auto"/>
        <w:ind w:left="1080"/>
        <w:rPr>
          <w:rFonts w:ascii="Palatino Linotype" w:eastAsia="Palatino Linotype" w:hAnsi="Palatino Linotype" w:cs="Palatino Linotype"/>
        </w:rPr>
      </w:pPr>
      <w:r>
        <w:rPr>
          <w:rFonts w:ascii="Palatino Linotype" w:eastAsia="Palatino Linotype" w:hAnsi="Palatino Linotype" w:cs="Palatino Linotype"/>
        </w:rPr>
        <w:t>Compromises long-term organizational sustainability.</w:t>
      </w:r>
    </w:p>
    <w:p w14:paraId="5489BD39" w14:textId="77777777" w:rsidR="006B4F91" w:rsidRPr="006C4B0E" w:rsidRDefault="006C4B0E" w:rsidP="006C4B0E">
      <w:pPr>
        <w:pStyle w:val="Heading4"/>
        <w:spacing w:before="120" w:after="120"/>
        <w:rPr>
          <w:i w:val="0"/>
          <w:iCs/>
          <w:color w:val="000000"/>
        </w:rPr>
      </w:pPr>
      <w:bookmarkStart w:id="4" w:name="_3mwia2tnth0x" w:colFirst="0" w:colLast="0"/>
      <w:bookmarkEnd w:id="4"/>
      <w:r w:rsidRPr="006C4B0E">
        <w:rPr>
          <w:i w:val="0"/>
          <w:iCs/>
          <w:color w:val="000000"/>
        </w:rPr>
        <w:t>Operational Interpretation prompts</w:t>
      </w:r>
    </w:p>
    <w:p w14:paraId="432D1065" w14:textId="77777777" w:rsidR="006B4F91" w:rsidRDefault="006C4B0E">
      <w:pPr>
        <w:widowControl/>
        <w:numPr>
          <w:ilvl w:val="0"/>
          <w:numId w:val="22"/>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are the financial resources necessary to ensure the association can meet its Ends as laid out by the board? </w:t>
      </w:r>
    </w:p>
    <w:p w14:paraId="32DAC09E" w14:textId="77777777" w:rsidR="006B4F91" w:rsidRDefault="006C4B0E">
      <w:pPr>
        <w:widowControl/>
        <w:numPr>
          <w:ilvl w:val="0"/>
          <w:numId w:val="22"/>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Will all provisions in the Ends be doable? If so, how are the resources prioritized?</w:t>
      </w:r>
    </w:p>
    <w:p w14:paraId="0D1C43A5" w14:textId="77777777" w:rsidR="006B4F91" w:rsidRDefault="006C4B0E">
      <w:pPr>
        <w:widowControl/>
        <w:numPr>
          <w:ilvl w:val="0"/>
          <w:numId w:val="22"/>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Are there any provisions in the Ends that cannot be addressed in this fiscal year? If so, why not, and what is the plan for addressing them in future years? </w:t>
      </w:r>
    </w:p>
    <w:p w14:paraId="105BC70B" w14:textId="77777777" w:rsidR="006B4F91" w:rsidRDefault="006C4B0E">
      <w:pPr>
        <w:widowControl/>
        <w:numPr>
          <w:ilvl w:val="0"/>
          <w:numId w:val="22"/>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type of annual operating plans and budgets are in place for the fiscal year? </w:t>
      </w:r>
    </w:p>
    <w:p w14:paraId="2BEFAA05" w14:textId="77777777" w:rsidR="006B4F91" w:rsidRDefault="006C4B0E">
      <w:pPr>
        <w:widowControl/>
        <w:numPr>
          <w:ilvl w:val="0"/>
          <w:numId w:val="22"/>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Over time, how will the association remain sustainable?</w:t>
      </w:r>
    </w:p>
    <w:p w14:paraId="245A3E10" w14:textId="77777777" w:rsidR="006B4F91" w:rsidRDefault="006C4B0E">
      <w:pPr>
        <w:widowControl/>
        <w:numPr>
          <w:ilvl w:val="0"/>
          <w:numId w:val="22"/>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 xml:space="preserve"> What are the risks (e.g., membership, conference attendance, investments)?</w:t>
      </w:r>
    </w:p>
    <w:p w14:paraId="350BA0CA" w14:textId="77777777" w:rsidR="006B4F91" w:rsidRPr="00821B9A" w:rsidRDefault="006C4B0E" w:rsidP="006C4B0E">
      <w:pPr>
        <w:pStyle w:val="Heading4"/>
        <w:spacing w:after="120"/>
        <w:rPr>
          <w:i w:val="0"/>
          <w:iCs/>
          <w:color w:val="000000"/>
        </w:rPr>
      </w:pPr>
      <w:r w:rsidRPr="00821B9A">
        <w:rPr>
          <w:i w:val="0"/>
          <w:iCs/>
          <w:color w:val="000000"/>
        </w:rPr>
        <w:lastRenderedPageBreak/>
        <w:t>Compliance Indicator prompts</w:t>
      </w:r>
    </w:p>
    <w:p w14:paraId="1A2428F9" w14:textId="77777777" w:rsidR="006B4F91" w:rsidRDefault="006C4B0E">
      <w:pPr>
        <w:widowControl/>
        <w:numPr>
          <w:ilvl w:val="0"/>
          <w:numId w:val="1"/>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Annual Operating Plans and Annual Budget (with appropriate breakdowns by month or quarter).</w:t>
      </w:r>
    </w:p>
    <w:p w14:paraId="784485C9" w14:textId="77777777" w:rsidR="006B4F91" w:rsidRDefault="006C4B0E">
      <w:pPr>
        <w:widowControl/>
        <w:numPr>
          <w:ilvl w:val="0"/>
          <w:numId w:val="1"/>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List of major budget assumptions for the year being monitored.</w:t>
      </w:r>
    </w:p>
    <w:p w14:paraId="77CD6C19" w14:textId="77777777" w:rsidR="006B4F91" w:rsidRPr="00821B9A" w:rsidRDefault="006C4B0E">
      <w:pPr>
        <w:pStyle w:val="Heading2"/>
        <w:rPr>
          <w:rFonts w:ascii="Century Gothic" w:eastAsia="Century Gothic" w:hAnsi="Century Gothic" w:cs="Century Gothic"/>
          <w:b w:val="0"/>
          <w:color w:val="000000"/>
          <w:sz w:val="22"/>
          <w:szCs w:val="22"/>
        </w:rPr>
      </w:pPr>
      <w:r w:rsidRPr="00821B9A">
        <w:rPr>
          <w:rFonts w:ascii="Century Gothic" w:eastAsia="Century Gothic" w:hAnsi="Century Gothic" w:cs="Century Gothic"/>
          <w:b w:val="0"/>
          <w:color w:val="000000"/>
          <w:sz w:val="22"/>
          <w:szCs w:val="22"/>
        </w:rPr>
        <w:t>Policy Name and Type</w:t>
      </w:r>
    </w:p>
    <w:p w14:paraId="1EB8F37F" w14:textId="77777777" w:rsidR="006B4F91" w:rsidRPr="006C4B0E" w:rsidRDefault="006C4B0E">
      <w:pPr>
        <w:pStyle w:val="Heading3"/>
        <w:rPr>
          <w:rFonts w:ascii="Century Gothic" w:hAnsi="Century Gothic"/>
        </w:rPr>
      </w:pPr>
      <w:bookmarkStart w:id="5" w:name="_mpmgjfs5ajqo" w:colFirst="0" w:colLast="0"/>
      <w:bookmarkEnd w:id="5"/>
      <w:r w:rsidRPr="006C4B0E">
        <w:rPr>
          <w:rFonts w:ascii="Century Gothic" w:hAnsi="Century Gothic"/>
          <w:iCs/>
        </w:rPr>
        <w:t>Ongoing Financial Conditions</w:t>
      </w:r>
      <w:r w:rsidRPr="006C4B0E">
        <w:rPr>
          <w:rFonts w:ascii="Century Gothic" w:hAnsi="Century Gothic"/>
        </w:rPr>
        <w:t xml:space="preserve"> (Executive Limitation)</w:t>
      </w:r>
    </w:p>
    <w:p w14:paraId="3861FEB8"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Throughout the course of the year, the executive director shall not allow undesirable financial conditions to develop. Accordingly, the executive director shall not:</w:t>
      </w:r>
    </w:p>
    <w:p w14:paraId="148C00D5" w14:textId="48E27024" w:rsidR="006B4F91" w:rsidRPr="006C4B0E" w:rsidRDefault="006C4B0E">
      <w:pPr>
        <w:pStyle w:val="Heading3"/>
        <w:rPr>
          <w:rFonts w:ascii="Century Gothic" w:hAnsi="Century Gothic"/>
        </w:rPr>
      </w:pPr>
      <w:bookmarkStart w:id="6" w:name="_3n7iwf5f9hre" w:colFirst="0" w:colLast="0"/>
      <w:bookmarkEnd w:id="6"/>
      <w:r w:rsidRPr="006C4B0E">
        <w:rPr>
          <w:rFonts w:ascii="Century Gothic" w:hAnsi="Century Gothic"/>
        </w:rPr>
        <w:t>Provision:</w:t>
      </w:r>
      <w:r w:rsidR="007D123F">
        <w:rPr>
          <w:rFonts w:ascii="Century Gothic" w:hAnsi="Century Gothic"/>
        </w:rPr>
        <w:t xml:space="preserve"> </w:t>
      </w:r>
      <w:r w:rsidRPr="006C4B0E">
        <w:rPr>
          <w:rFonts w:ascii="Century Gothic" w:hAnsi="Century Gothic"/>
        </w:rPr>
        <w:t>Financial Expenditure</w:t>
      </w:r>
    </w:p>
    <w:p w14:paraId="5A08A61F" w14:textId="77777777" w:rsidR="006B4F91" w:rsidRDefault="006C4B0E" w:rsidP="00821B9A">
      <w:pPr>
        <w:spacing w:after="200"/>
        <w:rPr>
          <w:rFonts w:ascii="Palatino Linotype" w:eastAsia="Palatino Linotype" w:hAnsi="Palatino Linotype" w:cs="Palatino Linotype"/>
        </w:rPr>
      </w:pPr>
      <w:r>
        <w:rPr>
          <w:rFonts w:ascii="Palatino Linotype" w:eastAsia="Palatino Linotype" w:hAnsi="Palatino Linotype" w:cs="Palatino Linotype"/>
        </w:rPr>
        <w:t>Expend more funds than have been received in the fiscal year unless otherwise approved by the board.</w:t>
      </w:r>
    </w:p>
    <w:p w14:paraId="18D9DCB0" w14:textId="77777777" w:rsidR="006B4F91" w:rsidRPr="00821B9A" w:rsidRDefault="006C4B0E" w:rsidP="00821B9A">
      <w:pPr>
        <w:pStyle w:val="Heading4"/>
        <w:spacing w:after="120"/>
        <w:rPr>
          <w:i w:val="0"/>
          <w:color w:val="000000"/>
        </w:rPr>
      </w:pPr>
      <w:r w:rsidRPr="00821B9A">
        <w:rPr>
          <w:i w:val="0"/>
          <w:color w:val="000000"/>
        </w:rPr>
        <w:t>Operational Interpretation prompts</w:t>
      </w:r>
    </w:p>
    <w:p w14:paraId="78F41537" w14:textId="77777777" w:rsidR="006B4F91" w:rsidRDefault="006C4B0E">
      <w:pPr>
        <w:widowControl/>
        <w:numPr>
          <w:ilvl w:val="0"/>
          <w:numId w:val="24"/>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Does this mean the SCA will have no shortfalls in the annual budget? </w:t>
      </w:r>
    </w:p>
    <w:p w14:paraId="46DED18C" w14:textId="77777777" w:rsidR="006B4F91" w:rsidRDefault="006C4B0E">
      <w:pPr>
        <w:widowControl/>
        <w:numPr>
          <w:ilvl w:val="0"/>
          <w:numId w:val="24"/>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Does this policy mean projects/programs revenues need to be projected to ensure SCA is consistently in the black?</w:t>
      </w:r>
    </w:p>
    <w:p w14:paraId="6D19B75B" w14:textId="77777777" w:rsidR="006B4F91" w:rsidRDefault="006C4B0E">
      <w:pPr>
        <w:widowControl/>
        <w:numPr>
          <w:ilvl w:val="0"/>
          <w:numId w:val="24"/>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Is it projected that the SCA will be in the red for some period during the year but end up in the black? </w:t>
      </w:r>
    </w:p>
    <w:p w14:paraId="0E9C138D" w14:textId="77777777" w:rsidR="006B4F91" w:rsidRDefault="006C4B0E">
      <w:pPr>
        <w:widowControl/>
        <w:numPr>
          <w:ilvl w:val="0"/>
          <w:numId w:val="24"/>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Discuss here how the annual budget will be conservatively projected to meet this policy’s criteria.</w:t>
      </w:r>
    </w:p>
    <w:p w14:paraId="14A6B482" w14:textId="77777777" w:rsidR="006B4F91" w:rsidRDefault="006C4B0E">
      <w:pPr>
        <w:pStyle w:val="Heading4"/>
        <w:spacing w:after="120"/>
        <w:rPr>
          <w:i w:val="0"/>
          <w:color w:val="000000"/>
        </w:rPr>
      </w:pPr>
      <w:r>
        <w:rPr>
          <w:i w:val="0"/>
          <w:color w:val="000000"/>
        </w:rPr>
        <w:t>Compliance Indicator prompts</w:t>
      </w:r>
    </w:p>
    <w:p w14:paraId="5A67A01D" w14:textId="1B6A8B76" w:rsidR="006B4F91" w:rsidRDefault="006C4B0E">
      <w:pPr>
        <w:widowControl/>
        <w:numPr>
          <w:ilvl w:val="0"/>
          <w:numId w:val="23"/>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Compliance will be demonstrated when the annual budget is planned as a</w:t>
      </w:r>
      <w:r w:rsidR="007D123F">
        <w:rPr>
          <w:rFonts w:ascii="Palatino Linotype" w:eastAsia="Palatino Linotype" w:hAnsi="Palatino Linotype" w:cs="Palatino Linotype"/>
        </w:rPr>
        <w:t xml:space="preserve"> </w:t>
      </w:r>
      <w:r>
        <w:rPr>
          <w:rFonts w:ascii="Palatino Linotype" w:eastAsia="Palatino Linotype" w:hAnsi="Palatino Linotype" w:cs="Palatino Linotype"/>
        </w:rPr>
        <w:t xml:space="preserve">breakeven or a surplus. </w:t>
      </w:r>
    </w:p>
    <w:p w14:paraId="54765DEA" w14:textId="77777777" w:rsidR="006B4F91" w:rsidRDefault="006C4B0E">
      <w:pPr>
        <w:widowControl/>
        <w:numPr>
          <w:ilvl w:val="0"/>
          <w:numId w:val="23"/>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 xml:space="preserve">No more money than was allocated in the budget was actually spent. </w:t>
      </w:r>
    </w:p>
    <w:p w14:paraId="5BFDAAA1" w14:textId="77777777" w:rsidR="006B4F91" w:rsidRDefault="006C4B0E">
      <w:pPr>
        <w:pStyle w:val="Heading3"/>
        <w:rPr>
          <w:rFonts w:ascii="Century Gothic" w:eastAsia="Century Gothic" w:hAnsi="Century Gothic" w:cs="Century Gothic"/>
        </w:rPr>
      </w:pPr>
      <w:bookmarkStart w:id="7" w:name="_keoyxfzb4vhz" w:colFirst="0" w:colLast="0"/>
      <w:bookmarkEnd w:id="7"/>
      <w:r>
        <w:rPr>
          <w:rFonts w:ascii="Century Gothic" w:eastAsia="Century Gothic" w:hAnsi="Century Gothic" w:cs="Century Gothic"/>
        </w:rPr>
        <w:t>Provision: Incurring Debt</w:t>
      </w:r>
    </w:p>
    <w:p w14:paraId="2D87CD6A"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Incur short-term debts in an amount greater than can be repaid within 60 days.</w:t>
      </w:r>
    </w:p>
    <w:p w14:paraId="4DE016B3" w14:textId="77777777" w:rsidR="006B4F91" w:rsidRDefault="006B4F91"/>
    <w:p w14:paraId="28D3BDE6" w14:textId="77777777" w:rsidR="006B4F91" w:rsidRPr="006C4B0E" w:rsidRDefault="006C4B0E" w:rsidP="006C4B0E">
      <w:pPr>
        <w:pStyle w:val="Heading4"/>
        <w:spacing w:after="120"/>
        <w:rPr>
          <w:i w:val="0"/>
          <w:iCs/>
          <w:color w:val="000000"/>
        </w:rPr>
      </w:pPr>
      <w:bookmarkStart w:id="8" w:name="_5blyxwt3ocbn" w:colFirst="0" w:colLast="0"/>
      <w:bookmarkEnd w:id="8"/>
      <w:r w:rsidRPr="006C4B0E">
        <w:rPr>
          <w:i w:val="0"/>
          <w:iCs/>
          <w:color w:val="000000"/>
        </w:rPr>
        <w:t>Operational Interpretation prompts</w:t>
      </w:r>
    </w:p>
    <w:p w14:paraId="5E28F778" w14:textId="77777777" w:rsidR="006B4F91" w:rsidRDefault="006C4B0E">
      <w:pPr>
        <w:numPr>
          <w:ilvl w:val="0"/>
          <w:numId w:val="46"/>
        </w:numPr>
        <w:rPr>
          <w:rFonts w:ascii="Palatino Linotype" w:eastAsia="Palatino Linotype" w:hAnsi="Palatino Linotype" w:cs="Palatino Linotype"/>
        </w:rPr>
      </w:pPr>
      <w:r>
        <w:rPr>
          <w:rFonts w:ascii="Palatino Linotype" w:eastAsia="Palatino Linotype" w:hAnsi="Palatino Linotype" w:cs="Palatino Linotype"/>
        </w:rPr>
        <w:t xml:space="preserve">Here, list the most common types of debt that occur during a year [e.g., state conference materials paid for by association credit card or _______] and the system set up to assure short-term debts are paid within 60 days. </w:t>
      </w:r>
    </w:p>
    <w:p w14:paraId="64AAAB68" w14:textId="77777777" w:rsidR="006B4F91" w:rsidRDefault="006C4B0E">
      <w:pPr>
        <w:numPr>
          <w:ilvl w:val="0"/>
          <w:numId w:val="46"/>
        </w:numPr>
        <w:rPr>
          <w:rFonts w:ascii="Palatino Linotype" w:eastAsia="Palatino Linotype" w:hAnsi="Palatino Linotype" w:cs="Palatino Linotype"/>
        </w:rPr>
      </w:pPr>
      <w:r>
        <w:rPr>
          <w:rFonts w:ascii="Palatino Linotype" w:eastAsia="Palatino Linotype" w:hAnsi="Palatino Linotype" w:cs="Palatino Linotype"/>
        </w:rPr>
        <w:t xml:space="preserve">Take care to explain how much cash on hand is needed to avoid noncompliance. </w:t>
      </w:r>
    </w:p>
    <w:p w14:paraId="027E9571" w14:textId="77777777" w:rsidR="006B4F91" w:rsidRDefault="006C4B0E">
      <w:pPr>
        <w:numPr>
          <w:ilvl w:val="0"/>
          <w:numId w:val="46"/>
        </w:numPr>
        <w:rPr>
          <w:rFonts w:ascii="Palatino Linotype" w:eastAsia="Palatino Linotype" w:hAnsi="Palatino Linotype" w:cs="Palatino Linotype"/>
        </w:rPr>
      </w:pPr>
      <w:r>
        <w:rPr>
          <w:rFonts w:ascii="Palatino Linotype" w:eastAsia="Palatino Linotype" w:hAnsi="Palatino Linotype" w:cs="Palatino Linotype"/>
        </w:rPr>
        <w:t>Note that cash on hand is different from reserves, which are generally restricted.</w:t>
      </w:r>
    </w:p>
    <w:p w14:paraId="4D37CFAA" w14:textId="77777777" w:rsidR="006B4F91" w:rsidRDefault="006B4F91"/>
    <w:p w14:paraId="71268EC4" w14:textId="77777777" w:rsidR="006B4F91" w:rsidRDefault="006C4B0E" w:rsidP="006C4B0E">
      <w:pPr>
        <w:pStyle w:val="Heading4"/>
        <w:spacing w:after="120"/>
        <w:rPr>
          <w:i w:val="0"/>
          <w:color w:val="000000"/>
        </w:rPr>
      </w:pPr>
      <w:bookmarkStart w:id="9" w:name="_ky4t8khaocv2" w:colFirst="0" w:colLast="0"/>
      <w:bookmarkEnd w:id="9"/>
      <w:r>
        <w:rPr>
          <w:i w:val="0"/>
          <w:color w:val="000000"/>
        </w:rPr>
        <w:t>Compliance Indicator prompts</w:t>
      </w:r>
    </w:p>
    <w:p w14:paraId="6F3FD628" w14:textId="77777777" w:rsidR="006B4F91" w:rsidRDefault="006C4B0E">
      <w:pPr>
        <w:numPr>
          <w:ilvl w:val="0"/>
          <w:numId w:val="47"/>
        </w:numPr>
        <w:rPr>
          <w:rFonts w:ascii="Palatino Linotype" w:eastAsia="Palatino Linotype" w:hAnsi="Palatino Linotype" w:cs="Palatino Linotype"/>
        </w:rPr>
      </w:pPr>
      <w:r>
        <w:rPr>
          <w:rFonts w:ascii="Palatino Linotype" w:eastAsia="Palatino Linotype" w:hAnsi="Palatino Linotype" w:cs="Palatino Linotype"/>
        </w:rPr>
        <w:t>The quarterly financial statement shows no unfunded shortfalls.</w:t>
      </w:r>
    </w:p>
    <w:p w14:paraId="7F07BE87" w14:textId="77777777" w:rsidR="006B4F91" w:rsidRDefault="006C4B0E">
      <w:pPr>
        <w:numPr>
          <w:ilvl w:val="0"/>
          <w:numId w:val="47"/>
        </w:numPr>
        <w:rPr>
          <w:rFonts w:ascii="Palatino Linotype" w:eastAsia="Palatino Linotype" w:hAnsi="Palatino Linotype" w:cs="Palatino Linotype"/>
        </w:rPr>
      </w:pPr>
      <w:r>
        <w:rPr>
          <w:rFonts w:ascii="Palatino Linotype" w:eastAsia="Palatino Linotype" w:hAnsi="Palatino Linotype" w:cs="Palatino Linotype"/>
        </w:rPr>
        <w:t>An explanation is provided for variances.</w:t>
      </w:r>
    </w:p>
    <w:p w14:paraId="672546F0" w14:textId="77777777" w:rsidR="006B4F91" w:rsidRDefault="006B4F91"/>
    <w:p w14:paraId="1C1F55CF" w14:textId="77777777" w:rsidR="006B4F91" w:rsidRDefault="006C4B0E">
      <w:pPr>
        <w:pStyle w:val="Heading3"/>
        <w:rPr>
          <w:rFonts w:ascii="Century Gothic" w:eastAsia="Century Gothic" w:hAnsi="Century Gothic" w:cs="Century Gothic"/>
        </w:rPr>
      </w:pPr>
      <w:bookmarkStart w:id="10" w:name="_7mfsjzncl826" w:colFirst="0" w:colLast="0"/>
      <w:bookmarkEnd w:id="10"/>
      <w:r>
        <w:rPr>
          <w:rFonts w:ascii="Century Gothic" w:eastAsia="Century Gothic" w:hAnsi="Century Gothic" w:cs="Century Gothic"/>
        </w:rPr>
        <w:lastRenderedPageBreak/>
        <w:t>Provision: Use of Long-Term Reserves</w:t>
      </w:r>
    </w:p>
    <w:p w14:paraId="792B99E6"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Use any long-term reserves without board approval.</w:t>
      </w:r>
    </w:p>
    <w:p w14:paraId="18BBF322" w14:textId="77777777" w:rsidR="006B4F91" w:rsidRDefault="006B4F91">
      <w:pPr>
        <w:pStyle w:val="Heading4"/>
        <w:rPr>
          <w:color w:val="000000"/>
        </w:rPr>
      </w:pPr>
      <w:bookmarkStart w:id="11" w:name="_1mns7wyvbziv" w:colFirst="0" w:colLast="0"/>
      <w:bookmarkEnd w:id="11"/>
    </w:p>
    <w:p w14:paraId="7D6B2C73" w14:textId="77777777" w:rsidR="006B4F91" w:rsidRDefault="006C4B0E" w:rsidP="006C4B0E">
      <w:pPr>
        <w:pStyle w:val="Heading4"/>
        <w:spacing w:after="120"/>
        <w:rPr>
          <w:i w:val="0"/>
          <w:color w:val="000000"/>
        </w:rPr>
      </w:pPr>
      <w:bookmarkStart w:id="12" w:name="_xnr4habnwcam" w:colFirst="0" w:colLast="0"/>
      <w:bookmarkEnd w:id="12"/>
      <w:r>
        <w:rPr>
          <w:i w:val="0"/>
          <w:color w:val="000000"/>
        </w:rPr>
        <w:t>Operational Interpretation prompts</w:t>
      </w:r>
    </w:p>
    <w:p w14:paraId="13953476" w14:textId="77777777" w:rsidR="006B4F91" w:rsidRDefault="006C4B0E">
      <w:pPr>
        <w:widowControl/>
        <w:numPr>
          <w:ilvl w:val="0"/>
          <w:numId w:val="2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Important note: Pay attention to the board’s conversation about this policy when policies are being confirmed to know what the board intends by long-term reserves. If there isn’t a board policy on the purpose or how much money should be in long-term reserve, the executive director has the latitude to create an internal one. </w:t>
      </w:r>
    </w:p>
    <w:p w14:paraId="5E0A4FEF" w14:textId="77777777" w:rsidR="006B4F91" w:rsidRDefault="006C4B0E">
      <w:pPr>
        <w:widowControl/>
        <w:numPr>
          <w:ilvl w:val="0"/>
          <w:numId w:val="2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Long-term reserves are the balance sheet assets reserved for managing emergencies and long-term risks beyond the current year. These reserves protect the organization’s mission over the life of its purpose and cause. </w:t>
      </w:r>
    </w:p>
    <w:p w14:paraId="4CA95F16" w14:textId="1420EAB4" w:rsidR="006B4F91" w:rsidRDefault="006C4B0E">
      <w:pPr>
        <w:widowControl/>
        <w:numPr>
          <w:ilvl w:val="0"/>
          <w:numId w:val="2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This policy is suggested so the board can have a conversation about whether to have long-term reserves and whether they will be invested for the future (savings, CD).</w:t>
      </w:r>
    </w:p>
    <w:p w14:paraId="18B1B1FA" w14:textId="468DE203" w:rsidR="006B4F91" w:rsidRDefault="006C4B0E">
      <w:pPr>
        <w:widowControl/>
        <w:numPr>
          <w:ilvl w:val="0"/>
          <w:numId w:val="2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See Policy 2.1. Operating reserves are different. It may be prudent for the executive director to create operating reserves as part of the long-term budgeting and planning. Operating reserves are balance sheet assets reserved for meeting commitments for day-to-day operations. The executive director might determine, for example, the organization needs at least 3-6 months of operating costs in reserve to be fiscally sound. (This avoids issues of shortfalls during unforeseen events such as COVID</w:t>
      </w:r>
      <w:r w:rsidR="00202B90">
        <w:rPr>
          <w:rFonts w:ascii="Palatino Linotype" w:eastAsia="Palatino Linotype" w:hAnsi="Palatino Linotype" w:cs="Palatino Linotype"/>
        </w:rPr>
        <w:t>-19</w:t>
      </w:r>
      <w:r>
        <w:rPr>
          <w:rFonts w:ascii="Palatino Linotype" w:eastAsia="Palatino Linotype" w:hAnsi="Palatino Linotype" w:cs="Palatino Linotype"/>
        </w:rPr>
        <w:t xml:space="preserve"> cancellations).</w:t>
      </w:r>
      <w:r w:rsidR="007D123F">
        <w:rPr>
          <w:rFonts w:ascii="Palatino Linotype" w:eastAsia="Palatino Linotype" w:hAnsi="Palatino Linotype" w:cs="Palatino Linotype"/>
        </w:rPr>
        <w:t xml:space="preserve"> </w:t>
      </w:r>
      <w:r>
        <w:rPr>
          <w:rFonts w:ascii="Palatino Linotype" w:eastAsia="Palatino Linotype" w:hAnsi="Palatino Linotype" w:cs="Palatino Linotype"/>
        </w:rPr>
        <w:t>This amount is determined through the annual budgeting process.</w:t>
      </w:r>
    </w:p>
    <w:p w14:paraId="74057545" w14:textId="77777777" w:rsidR="006B4F91" w:rsidRDefault="006C4B0E">
      <w:pPr>
        <w:widowControl/>
        <w:numPr>
          <w:ilvl w:val="0"/>
          <w:numId w:val="25"/>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Striking the right balance between the current operating reserves and long-term reserves is extremely important. It also dictates the amount of acceptable risk the SCA’s balance sheet can handle.</w:t>
      </w:r>
    </w:p>
    <w:p w14:paraId="53792892" w14:textId="2B3FB5EF" w:rsidR="006B4F91" w:rsidRPr="006C4B0E" w:rsidRDefault="006C4B0E" w:rsidP="006C4B0E">
      <w:pPr>
        <w:pStyle w:val="Heading4"/>
        <w:spacing w:after="120"/>
        <w:rPr>
          <w:i w:val="0"/>
          <w:iCs/>
          <w:color w:val="000000"/>
        </w:rPr>
      </w:pPr>
      <w:bookmarkStart w:id="13" w:name="_9xt6miky7oy9" w:colFirst="0" w:colLast="0"/>
      <w:bookmarkEnd w:id="13"/>
      <w:r w:rsidRPr="006C4B0E">
        <w:rPr>
          <w:i w:val="0"/>
          <w:iCs/>
          <w:color w:val="000000"/>
        </w:rPr>
        <w:t>Compliance Indicators prompts</w:t>
      </w:r>
    </w:p>
    <w:p w14:paraId="6A165A7A" w14:textId="77777777" w:rsidR="006B4F91" w:rsidRDefault="006C4B0E">
      <w:pPr>
        <w:widowControl/>
        <w:numPr>
          <w:ilvl w:val="0"/>
          <w:numId w:val="26"/>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A bank statement showing no specified long-term reserves have been used during the period being monitored.</w:t>
      </w:r>
    </w:p>
    <w:p w14:paraId="7699FAAB" w14:textId="77777777" w:rsidR="006B4F91" w:rsidRDefault="006C4B0E">
      <w:pPr>
        <w:pStyle w:val="Heading3"/>
        <w:spacing w:after="120"/>
        <w:rPr>
          <w:rFonts w:ascii="Century Gothic" w:eastAsia="Century Gothic" w:hAnsi="Century Gothic" w:cs="Century Gothic"/>
        </w:rPr>
      </w:pPr>
      <w:bookmarkStart w:id="14" w:name="_phb4zf4eyrmi" w:colFirst="0" w:colLast="0"/>
      <w:bookmarkEnd w:id="14"/>
      <w:r>
        <w:rPr>
          <w:rFonts w:ascii="Century Gothic" w:eastAsia="Century Gothic" w:hAnsi="Century Gothic" w:cs="Century Gothic"/>
        </w:rPr>
        <w:t>Provision: Repaying Debt</w:t>
      </w:r>
    </w:p>
    <w:p w14:paraId="0C327819" w14:textId="64F2A18B" w:rsidR="006B4F91" w:rsidRDefault="006C4B0E" w:rsidP="00821B9A">
      <w:pPr>
        <w:spacing w:after="200"/>
        <w:rPr>
          <w:rFonts w:ascii="Palatino Linotype" w:eastAsia="Palatino Linotype" w:hAnsi="Palatino Linotype" w:cs="Palatino Linotype"/>
        </w:rPr>
      </w:pPr>
      <w:r>
        <w:rPr>
          <w:rFonts w:ascii="Palatino Linotype" w:eastAsia="Palatino Linotype" w:hAnsi="Palatino Linotype" w:cs="Palatino Linotype"/>
        </w:rPr>
        <w:t>Allow</w:t>
      </w:r>
      <w:r w:rsidR="007D123F">
        <w:rPr>
          <w:rFonts w:ascii="Palatino Linotype" w:eastAsia="Palatino Linotype" w:hAnsi="Palatino Linotype" w:cs="Palatino Linotype"/>
        </w:rPr>
        <w:t xml:space="preserve"> </w:t>
      </w:r>
      <w:r>
        <w:rPr>
          <w:rFonts w:ascii="Palatino Linotype" w:eastAsia="Palatino Linotype" w:hAnsi="Palatino Linotype" w:cs="Palatino Linotype"/>
        </w:rPr>
        <w:t>contract agreements and payroll debts to remain unpaid beyond what was promised in the agreement or policy.</w:t>
      </w:r>
    </w:p>
    <w:p w14:paraId="073601DF" w14:textId="77777777" w:rsidR="006B4F91" w:rsidRDefault="006C4B0E" w:rsidP="006C4B0E">
      <w:pPr>
        <w:pStyle w:val="Heading4"/>
        <w:spacing w:after="120"/>
        <w:rPr>
          <w:i w:val="0"/>
          <w:color w:val="000000"/>
        </w:rPr>
      </w:pPr>
      <w:bookmarkStart w:id="15" w:name="_vn1jm7a41rli" w:colFirst="0" w:colLast="0"/>
      <w:bookmarkEnd w:id="15"/>
      <w:r>
        <w:rPr>
          <w:i w:val="0"/>
          <w:color w:val="000000"/>
        </w:rPr>
        <w:t>Operational Interpretation prompts</w:t>
      </w:r>
    </w:p>
    <w:p w14:paraId="3DF270A0" w14:textId="2CA45D97" w:rsidR="006B4F91" w:rsidRDefault="006C4B0E">
      <w:pPr>
        <w:widowControl/>
        <w:numPr>
          <w:ilvl w:val="0"/>
          <w:numId w:val="26"/>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A detailed </w:t>
      </w:r>
      <w:r w:rsidR="00202B90">
        <w:rPr>
          <w:rFonts w:ascii="Palatino Linotype" w:eastAsia="Palatino Linotype" w:hAnsi="Palatino Linotype" w:cs="Palatino Linotype"/>
        </w:rPr>
        <w:t>i</w:t>
      </w:r>
      <w:r>
        <w:rPr>
          <w:rFonts w:ascii="Palatino Linotype" w:eastAsia="Palatino Linotype" w:hAnsi="Palatino Linotype" w:cs="Palatino Linotype"/>
        </w:rPr>
        <w:t xml:space="preserve">nterpretation here goes a long way toward helping the board understand the SCA’s costs and current financial situation. </w:t>
      </w:r>
    </w:p>
    <w:p w14:paraId="18D76ED6" w14:textId="77777777" w:rsidR="006B4F91" w:rsidRDefault="006C4B0E">
      <w:pPr>
        <w:widowControl/>
        <w:numPr>
          <w:ilvl w:val="0"/>
          <w:numId w:val="26"/>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This includes employees and/or contractors, as well as payment for technology or other professional expenses. </w:t>
      </w:r>
    </w:p>
    <w:p w14:paraId="1BC3D0E0" w14:textId="77777777" w:rsidR="006B4F91" w:rsidRDefault="006C4B0E">
      <w:pPr>
        <w:widowControl/>
        <w:numPr>
          <w:ilvl w:val="0"/>
          <w:numId w:val="26"/>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are the liabilities for the conference hotel contract or other venue? </w:t>
      </w:r>
    </w:p>
    <w:p w14:paraId="4230DFA4" w14:textId="77777777" w:rsidR="006B4F91" w:rsidRDefault="006C4B0E">
      <w:pPr>
        <w:widowControl/>
        <w:numPr>
          <w:ilvl w:val="0"/>
          <w:numId w:val="26"/>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What is the plan to ensure these expenses are met and the SCA remains in good standing with vendors?</w:t>
      </w:r>
    </w:p>
    <w:p w14:paraId="68006E3E" w14:textId="77777777" w:rsidR="006B4F91" w:rsidRDefault="006C4B0E" w:rsidP="006C4B0E">
      <w:pPr>
        <w:pStyle w:val="Heading4"/>
        <w:spacing w:after="120"/>
        <w:rPr>
          <w:i w:val="0"/>
          <w:color w:val="000000"/>
        </w:rPr>
      </w:pPr>
      <w:bookmarkStart w:id="16" w:name="_rvl18mxcuyxi" w:colFirst="0" w:colLast="0"/>
      <w:bookmarkEnd w:id="16"/>
      <w:r>
        <w:rPr>
          <w:i w:val="0"/>
          <w:color w:val="000000"/>
        </w:rPr>
        <w:lastRenderedPageBreak/>
        <w:t>Compliance Indicator prompts</w:t>
      </w:r>
    </w:p>
    <w:p w14:paraId="73922E4A" w14:textId="77777777" w:rsidR="006B4F91" w:rsidRDefault="006C4B0E">
      <w:pPr>
        <w:widowControl/>
        <w:numPr>
          <w:ilvl w:val="0"/>
          <w:numId w:val="27"/>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Bank records demonstrate payment of all contractors (per contract agreement) or staff (payroll).</w:t>
      </w:r>
    </w:p>
    <w:p w14:paraId="4A06D10E" w14:textId="77777777" w:rsidR="006B4F91" w:rsidRDefault="006C4B0E">
      <w:pPr>
        <w:widowControl/>
        <w:numPr>
          <w:ilvl w:val="0"/>
          <w:numId w:val="27"/>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Accounts payables show zero amount outstanding, unless there is documentation of change to a vendor’s terms, or a payment is under dispute.</w:t>
      </w:r>
    </w:p>
    <w:p w14:paraId="028EEFD0" w14:textId="77777777" w:rsidR="006B4F91" w:rsidRDefault="006C4B0E">
      <w:pPr>
        <w:pStyle w:val="Heading3"/>
        <w:spacing w:after="120"/>
        <w:rPr>
          <w:rFonts w:ascii="Century Gothic" w:eastAsia="Century Gothic" w:hAnsi="Century Gothic" w:cs="Century Gothic"/>
        </w:rPr>
      </w:pPr>
      <w:bookmarkStart w:id="17" w:name="_cc0fx5nmdqje" w:colFirst="0" w:colLast="0"/>
      <w:bookmarkEnd w:id="17"/>
      <w:r>
        <w:rPr>
          <w:rFonts w:ascii="Century Gothic" w:eastAsia="Century Gothic" w:hAnsi="Century Gothic" w:cs="Century Gothic"/>
        </w:rPr>
        <w:t>Provision 2.4.5. Required Filings</w:t>
      </w:r>
    </w:p>
    <w:p w14:paraId="4092BD5A" w14:textId="016191EC"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Allow tax payments or other government</w:t>
      </w:r>
      <w:r w:rsidR="00202B90">
        <w:rPr>
          <w:rFonts w:ascii="Palatino Linotype" w:eastAsia="Palatino Linotype" w:hAnsi="Palatino Linotype" w:cs="Palatino Linotype"/>
        </w:rPr>
        <w:t>-</w:t>
      </w:r>
      <w:r>
        <w:rPr>
          <w:rFonts w:ascii="Palatino Linotype" w:eastAsia="Palatino Linotype" w:hAnsi="Palatino Linotype" w:cs="Palatino Linotype"/>
        </w:rPr>
        <w:t>ordered payments or filings to be overdue or inaccurately filed.</w:t>
      </w:r>
    </w:p>
    <w:p w14:paraId="587707C7" w14:textId="77777777" w:rsidR="006B4F91" w:rsidRDefault="006C4B0E" w:rsidP="006C4B0E">
      <w:pPr>
        <w:pStyle w:val="Heading4"/>
        <w:spacing w:before="120" w:after="120"/>
        <w:rPr>
          <w:i w:val="0"/>
          <w:color w:val="000000"/>
        </w:rPr>
      </w:pPr>
      <w:bookmarkStart w:id="18" w:name="_m42p42ustoso" w:colFirst="0" w:colLast="0"/>
      <w:bookmarkEnd w:id="18"/>
      <w:r>
        <w:rPr>
          <w:i w:val="0"/>
          <w:color w:val="000000"/>
        </w:rPr>
        <w:t>Operational Interpretation prompts</w:t>
      </w:r>
    </w:p>
    <w:p w14:paraId="69724537" w14:textId="69296144" w:rsidR="006B4F91" w:rsidRDefault="006C4B0E">
      <w:pPr>
        <w:widowControl/>
        <w:numPr>
          <w:ilvl w:val="0"/>
          <w:numId w:val="28"/>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For this provision, the executive director needs to provide evidence of 990 filings (or any other required filing under the Internal Revenue Code) and any state-required filings. Check the IRS’</w:t>
      </w:r>
      <w:r w:rsidR="00202B90">
        <w:rPr>
          <w:rFonts w:ascii="Palatino Linotype" w:eastAsia="Palatino Linotype" w:hAnsi="Palatino Linotype" w:cs="Palatino Linotype"/>
        </w:rPr>
        <w:t>s</w:t>
      </w:r>
      <w:r>
        <w:rPr>
          <w:rFonts w:ascii="Palatino Linotype" w:eastAsia="Palatino Linotype" w:hAnsi="Palatino Linotype" w:cs="Palatino Linotype"/>
        </w:rPr>
        <w:t xml:space="preserve"> compliance guide for public charities (501c3) or tax-exempt organizations other than 501c3 for detailed information about what to include. </w:t>
      </w:r>
    </w:p>
    <w:p w14:paraId="5FD64CB5" w14:textId="7CF350B8" w:rsidR="006B4F91" w:rsidRDefault="006C4B0E">
      <w:pPr>
        <w:widowControl/>
        <w:numPr>
          <w:ilvl w:val="0"/>
          <w:numId w:val="28"/>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Your state association of nonprofits or the secretary of state can provide information for state documents and deadlines. It’s important for the executive director to say here when these are due and when the board will see them. The board sees them for the sake of fulfilling on duty of care</w:t>
      </w:r>
      <w:r w:rsidR="00202B90">
        <w:rPr>
          <w:rFonts w:ascii="Palatino Linotype" w:eastAsia="Palatino Linotype" w:hAnsi="Palatino Linotype" w:cs="Palatino Linotype"/>
        </w:rPr>
        <w:t>,</w:t>
      </w:r>
      <w:r>
        <w:rPr>
          <w:rFonts w:ascii="Palatino Linotype" w:eastAsia="Palatino Linotype" w:hAnsi="Palatino Linotype" w:cs="Palatino Linotype"/>
        </w:rPr>
        <w:t xml:space="preserve"> not for approval.</w:t>
      </w:r>
    </w:p>
    <w:p w14:paraId="3B49B404" w14:textId="77777777" w:rsidR="006B4F91" w:rsidRDefault="006C4B0E">
      <w:pPr>
        <w:pStyle w:val="Heading4"/>
        <w:rPr>
          <w:i w:val="0"/>
          <w:color w:val="000000"/>
        </w:rPr>
      </w:pPr>
      <w:bookmarkStart w:id="19" w:name="_i2z71lvawob" w:colFirst="0" w:colLast="0"/>
      <w:bookmarkEnd w:id="19"/>
      <w:r>
        <w:rPr>
          <w:i w:val="0"/>
          <w:color w:val="000000"/>
        </w:rPr>
        <w:t>Compliance Indicator prompts</w:t>
      </w:r>
    </w:p>
    <w:p w14:paraId="158BC563" w14:textId="77777777" w:rsidR="006B4F91" w:rsidRDefault="006C4B0E">
      <w:pPr>
        <w:widowControl/>
        <w:numPr>
          <w:ilvl w:val="0"/>
          <w:numId w:val="29"/>
        </w:numPr>
        <w:pBdr>
          <w:top w:val="nil"/>
          <w:left w:val="nil"/>
          <w:bottom w:val="nil"/>
          <w:right w:val="nil"/>
          <w:between w:val="nil"/>
        </w:pBdr>
        <w:spacing w:after="200" w:line="276" w:lineRule="auto"/>
        <w:rPr>
          <w:rFonts w:ascii="Palatino Linotype" w:eastAsia="Palatino Linotype" w:hAnsi="Palatino Linotype" w:cs="Palatino Linotype"/>
          <w:sz w:val="32"/>
          <w:szCs w:val="32"/>
        </w:rPr>
      </w:pPr>
      <w:r>
        <w:rPr>
          <w:rFonts w:ascii="Palatino Linotype" w:eastAsia="Palatino Linotype" w:hAnsi="Palatino Linotype" w:cs="Palatino Linotype"/>
        </w:rPr>
        <w:t>Evidence of 990 filings and any state-required filings for the period being monitored is provided.</w:t>
      </w:r>
    </w:p>
    <w:p w14:paraId="2E2028D4" w14:textId="77777777" w:rsidR="006B4F91" w:rsidRDefault="006C4B0E">
      <w:pPr>
        <w:pStyle w:val="Heading3"/>
        <w:rPr>
          <w:rFonts w:ascii="Century Gothic" w:eastAsia="Century Gothic" w:hAnsi="Century Gothic" w:cs="Century Gothic"/>
        </w:rPr>
      </w:pPr>
      <w:bookmarkStart w:id="20" w:name="_32yp72xf0qv0" w:colFirst="0" w:colLast="0"/>
      <w:bookmarkEnd w:id="20"/>
      <w:r>
        <w:rPr>
          <w:rFonts w:ascii="Century Gothic" w:eastAsia="Century Gothic" w:hAnsi="Century Gothic" w:cs="Century Gothic"/>
        </w:rPr>
        <w:t>Provision: Purchasing</w:t>
      </w:r>
    </w:p>
    <w:p w14:paraId="22CB19E5" w14:textId="77777777" w:rsidR="006B4F91" w:rsidRDefault="006C4B0E">
      <w:pPr>
        <w:widowControl/>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Make a single purchase or commitment of greater than $______. Splitting orders to avoid this limit is not acceptable.</w:t>
      </w:r>
    </w:p>
    <w:p w14:paraId="64AD279A" w14:textId="77777777" w:rsidR="006B4F91" w:rsidRDefault="006C4B0E" w:rsidP="006C4B0E">
      <w:pPr>
        <w:pStyle w:val="Heading4"/>
        <w:spacing w:before="120" w:after="120"/>
        <w:rPr>
          <w:i w:val="0"/>
          <w:color w:val="000000"/>
        </w:rPr>
      </w:pPr>
      <w:bookmarkStart w:id="21" w:name="_7k73c9jliz2g" w:colFirst="0" w:colLast="0"/>
      <w:bookmarkEnd w:id="21"/>
      <w:r>
        <w:rPr>
          <w:i w:val="0"/>
          <w:color w:val="000000"/>
        </w:rPr>
        <w:t>Operational Interpretation prompts</w:t>
      </w:r>
    </w:p>
    <w:p w14:paraId="61D52EBD" w14:textId="77777777" w:rsidR="006B4F91" w:rsidRDefault="006C4B0E">
      <w:pPr>
        <w:numPr>
          <w:ilvl w:val="0"/>
          <w:numId w:val="29"/>
        </w:numPr>
        <w:pBdr>
          <w:top w:val="nil"/>
          <w:left w:val="nil"/>
          <w:bottom w:val="nil"/>
          <w:right w:val="nil"/>
          <w:between w:val="nil"/>
        </w:pBdr>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It is important to anticipate when and if purchases or other payments may exceed this amount and its impact on your decision making throughout the year. </w:t>
      </w:r>
    </w:p>
    <w:p w14:paraId="4A6EE2CC" w14:textId="77777777" w:rsidR="006B4F91" w:rsidRDefault="006C4B0E">
      <w:pPr>
        <w:numPr>
          <w:ilvl w:val="0"/>
          <w:numId w:val="29"/>
        </w:numPr>
        <w:pBdr>
          <w:top w:val="nil"/>
          <w:left w:val="nil"/>
          <w:bottom w:val="nil"/>
          <w:right w:val="nil"/>
          <w:between w:val="nil"/>
        </w:pBdr>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Help the board understand the amount and timing of significant purchases typical throughout the course of a year. </w:t>
      </w:r>
    </w:p>
    <w:p w14:paraId="1AFF99A8" w14:textId="77777777" w:rsidR="006B4F91" w:rsidRDefault="006C4B0E">
      <w:pPr>
        <w:numPr>
          <w:ilvl w:val="0"/>
          <w:numId w:val="29"/>
        </w:numPr>
        <w:pBdr>
          <w:top w:val="nil"/>
          <w:left w:val="nil"/>
          <w:bottom w:val="nil"/>
          <w:right w:val="nil"/>
          <w:between w:val="nil"/>
        </w:pBdr>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If a dollar amount is in place and board permission must be secured for purchases that exceed that amount, consider planning purchases to coincide with board meetings so the item can be placed on the board’s agenda for approval. </w:t>
      </w:r>
    </w:p>
    <w:p w14:paraId="5AB68AEF" w14:textId="77777777" w:rsidR="006B4F91" w:rsidRDefault="006C4B0E">
      <w:pPr>
        <w:numPr>
          <w:ilvl w:val="0"/>
          <w:numId w:val="29"/>
        </w:numPr>
        <w:pBdr>
          <w:top w:val="nil"/>
          <w:left w:val="nil"/>
          <w:bottom w:val="nil"/>
          <w:right w:val="nil"/>
          <w:between w:val="nil"/>
        </w:pBdr>
        <w:rPr>
          <w:rFonts w:ascii="Palatino Linotype" w:eastAsia="Palatino Linotype" w:hAnsi="Palatino Linotype" w:cs="Palatino Linotype"/>
          <w:sz w:val="28"/>
          <w:szCs w:val="28"/>
        </w:rPr>
      </w:pPr>
      <w:r>
        <w:rPr>
          <w:rFonts w:ascii="Palatino Linotype" w:eastAsia="Palatino Linotype" w:hAnsi="Palatino Linotype" w:cs="Palatino Linotype"/>
        </w:rPr>
        <w:t>If the board has designated authority to the chair or treasurer to sign off on larger purchases, explain this in the Interpretation. As for splitting orders, don’t.</w:t>
      </w:r>
    </w:p>
    <w:p w14:paraId="27FCE8EA" w14:textId="77777777" w:rsidR="006B4F91" w:rsidRDefault="006C4B0E" w:rsidP="006C4B0E">
      <w:pPr>
        <w:pStyle w:val="Heading4"/>
        <w:spacing w:before="120" w:after="120"/>
        <w:rPr>
          <w:i w:val="0"/>
          <w:color w:val="000000"/>
        </w:rPr>
      </w:pPr>
      <w:bookmarkStart w:id="22" w:name="_jzslx9h5k0f0" w:colFirst="0" w:colLast="0"/>
      <w:bookmarkEnd w:id="22"/>
      <w:r>
        <w:rPr>
          <w:i w:val="0"/>
          <w:color w:val="000000"/>
        </w:rPr>
        <w:t>Compliance Indicator prompts</w:t>
      </w:r>
    </w:p>
    <w:p w14:paraId="2C8016AD" w14:textId="77777777" w:rsidR="006B4F91" w:rsidRDefault="006C4B0E">
      <w:pPr>
        <w:widowControl/>
        <w:numPr>
          <w:ilvl w:val="0"/>
          <w:numId w:val="30"/>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A list of all purchases over the designated amount with the corresponding date of board approval during the period being monitored is provided.</w:t>
      </w:r>
    </w:p>
    <w:p w14:paraId="48F2B121" w14:textId="77777777" w:rsidR="006B4F91" w:rsidRDefault="006C4B0E">
      <w:pPr>
        <w:widowControl/>
        <w:numPr>
          <w:ilvl w:val="0"/>
          <w:numId w:val="30"/>
        </w:numPr>
        <w:pBdr>
          <w:top w:val="nil"/>
          <w:left w:val="nil"/>
          <w:bottom w:val="nil"/>
          <w:right w:val="nil"/>
          <w:between w:val="nil"/>
        </w:pBdr>
        <w:spacing w:after="200" w:line="252" w:lineRule="auto"/>
        <w:rPr>
          <w:rFonts w:ascii="Palatino Linotype" w:eastAsia="Palatino Linotype" w:hAnsi="Palatino Linotype" w:cs="Palatino Linotype"/>
        </w:rPr>
      </w:pPr>
      <w:r>
        <w:rPr>
          <w:rFonts w:ascii="Palatino Linotype" w:eastAsia="Palatino Linotype" w:hAnsi="Palatino Linotype" w:cs="Palatino Linotype"/>
        </w:rPr>
        <w:t>Proof of no order splitting.</w:t>
      </w:r>
    </w:p>
    <w:p w14:paraId="2182275E" w14:textId="77777777" w:rsidR="006B4F91" w:rsidRPr="00821B9A" w:rsidRDefault="006C4B0E">
      <w:pPr>
        <w:pStyle w:val="Heading2"/>
        <w:spacing w:after="120"/>
        <w:rPr>
          <w:rFonts w:ascii="Georgia" w:eastAsia="Georgia" w:hAnsi="Georgia" w:cs="Georgia"/>
          <w:color w:val="000000"/>
          <w:sz w:val="22"/>
          <w:szCs w:val="22"/>
        </w:rPr>
      </w:pPr>
      <w:r w:rsidRPr="00821B9A">
        <w:rPr>
          <w:rFonts w:ascii="Century Gothic" w:eastAsia="Century Gothic" w:hAnsi="Century Gothic" w:cs="Century Gothic"/>
          <w:b w:val="0"/>
          <w:color w:val="000000"/>
          <w:sz w:val="22"/>
          <w:szCs w:val="22"/>
        </w:rPr>
        <w:lastRenderedPageBreak/>
        <w:t>Policy Name and Type</w:t>
      </w:r>
    </w:p>
    <w:p w14:paraId="192CF59A" w14:textId="1D6C8CF2" w:rsidR="006B4F91" w:rsidRDefault="006C4B0E">
      <w:pPr>
        <w:pStyle w:val="Heading3"/>
        <w:rPr>
          <w:rFonts w:ascii="Century Gothic" w:eastAsia="Century Gothic" w:hAnsi="Century Gothic" w:cs="Century Gothic"/>
        </w:rPr>
      </w:pPr>
      <w:bookmarkStart w:id="23" w:name="_cje5vd1u2w1a" w:colFirst="0" w:colLast="0"/>
      <w:bookmarkEnd w:id="23"/>
      <w:r>
        <w:rPr>
          <w:rFonts w:ascii="Century Gothic" w:eastAsia="Century Gothic" w:hAnsi="Century Gothic" w:cs="Century Gothic"/>
        </w:rPr>
        <w:t>Treatment of Staff, Volunteers and Contractors (Executive Limitation)</w:t>
      </w:r>
    </w:p>
    <w:p w14:paraId="07AE1F15" w14:textId="77777777" w:rsidR="006B4F91" w:rsidRDefault="006C4B0E" w:rsidP="006C4B0E">
      <w:pPr>
        <w:widowControl/>
        <w:pBdr>
          <w:top w:val="nil"/>
          <w:left w:val="nil"/>
          <w:bottom w:val="nil"/>
          <w:right w:val="nil"/>
          <w:between w:val="nil"/>
        </w:pBdr>
        <w:spacing w:before="120" w:after="200"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With respect to the treatment of paid and volunteer staff and contractors, the executive director shall not cause or allow conditions that are unfair, disorganized or exclusionary. </w:t>
      </w:r>
    </w:p>
    <w:p w14:paraId="3DEB1583" w14:textId="77777777" w:rsidR="006B4F91" w:rsidRDefault="006C4B0E" w:rsidP="006C4B0E">
      <w:pPr>
        <w:pStyle w:val="Heading4"/>
        <w:spacing w:after="120"/>
        <w:rPr>
          <w:i w:val="0"/>
          <w:color w:val="000000"/>
        </w:rPr>
      </w:pPr>
      <w:bookmarkStart w:id="24" w:name="_vi7vx4y664iy" w:colFirst="0" w:colLast="0"/>
      <w:bookmarkEnd w:id="24"/>
      <w:r>
        <w:rPr>
          <w:i w:val="0"/>
          <w:color w:val="000000"/>
        </w:rPr>
        <w:t>Operational Interpretation prompts</w:t>
      </w:r>
    </w:p>
    <w:p w14:paraId="7EA514DC" w14:textId="77777777" w:rsidR="006B4F91" w:rsidRDefault="006C4B0E">
      <w:pPr>
        <w:widowControl/>
        <w:numPr>
          <w:ilvl w:val="0"/>
          <w:numId w:val="31"/>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Write a few paragraphs about what the key aspects of this policy mean within your own, unique setting. </w:t>
      </w:r>
    </w:p>
    <w:p w14:paraId="1E1E26B2" w14:textId="2E84909E" w:rsidR="006B4F91" w:rsidRDefault="006C4B0E">
      <w:pPr>
        <w:widowControl/>
        <w:numPr>
          <w:ilvl w:val="0"/>
          <w:numId w:val="31"/>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specific situations would you reasonably work to avoid so as not to be fostering an unfair, disorganized or exclusionary environment </w:t>
      </w:r>
      <w:r w:rsidR="00202B90">
        <w:rPr>
          <w:rFonts w:ascii="Palatino Linotype" w:eastAsia="Palatino Linotype" w:hAnsi="Palatino Linotype" w:cs="Palatino Linotype"/>
        </w:rPr>
        <w:t>(</w:t>
      </w:r>
      <w:r>
        <w:rPr>
          <w:rFonts w:ascii="Palatino Linotype" w:eastAsia="Palatino Linotype" w:hAnsi="Palatino Linotype" w:cs="Palatino Linotype"/>
        </w:rPr>
        <w:t>take these on one at a time</w:t>
      </w:r>
      <w:r w:rsidR="00202B90">
        <w:rPr>
          <w:rFonts w:ascii="Palatino Linotype" w:eastAsia="Palatino Linotype" w:hAnsi="Palatino Linotype" w:cs="Palatino Linotype"/>
        </w:rPr>
        <w:t>)</w:t>
      </w:r>
      <w:r>
        <w:rPr>
          <w:rFonts w:ascii="Palatino Linotype" w:eastAsia="Palatino Linotype" w:hAnsi="Palatino Linotype" w:cs="Palatino Linotype"/>
        </w:rPr>
        <w:t xml:space="preserve">. </w:t>
      </w:r>
    </w:p>
    <w:p w14:paraId="05BF4E5D" w14:textId="77777777" w:rsidR="006B4F91" w:rsidRDefault="006C4B0E">
      <w:pPr>
        <w:widowControl/>
        <w:numPr>
          <w:ilvl w:val="0"/>
          <w:numId w:val="31"/>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Are there special or different considerations for volunteers than for those getting paid for their work?</w:t>
      </w:r>
    </w:p>
    <w:p w14:paraId="172DF525" w14:textId="77777777" w:rsidR="006B4F91" w:rsidRDefault="006C4B0E" w:rsidP="006C4B0E">
      <w:pPr>
        <w:pStyle w:val="Heading4"/>
        <w:spacing w:after="120"/>
        <w:rPr>
          <w:i w:val="0"/>
          <w:color w:val="000000"/>
        </w:rPr>
      </w:pPr>
      <w:bookmarkStart w:id="25" w:name="_ayp999p1ppg7" w:colFirst="0" w:colLast="0"/>
      <w:bookmarkEnd w:id="25"/>
      <w:r>
        <w:rPr>
          <w:i w:val="0"/>
          <w:color w:val="000000"/>
        </w:rPr>
        <w:t>Compliance Indicator prompts</w:t>
      </w:r>
    </w:p>
    <w:p w14:paraId="59223820" w14:textId="12E0D02A" w:rsidR="006B4F91" w:rsidRDefault="00FF0E4A">
      <w:pPr>
        <w:widowControl/>
        <w:numPr>
          <w:ilvl w:val="0"/>
          <w:numId w:val="32"/>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Is the r</w:t>
      </w:r>
      <w:r w:rsidR="006C4B0E">
        <w:rPr>
          <w:rFonts w:ascii="Palatino Linotype" w:eastAsia="Palatino Linotype" w:hAnsi="Palatino Linotype" w:cs="Palatino Linotype"/>
        </w:rPr>
        <w:t xml:space="preserve">emuneration for those receiving pay for their work appropriate? </w:t>
      </w:r>
      <w:r w:rsidR="001129F5">
        <w:rPr>
          <w:rFonts w:ascii="Palatino Linotype" w:eastAsia="Palatino Linotype" w:hAnsi="Palatino Linotype" w:cs="Palatino Linotype"/>
        </w:rPr>
        <w:t>Is it i</w:t>
      </w:r>
      <w:r w:rsidR="006C4B0E">
        <w:rPr>
          <w:rFonts w:ascii="Palatino Linotype" w:eastAsia="Palatino Linotype" w:hAnsi="Palatino Linotype" w:cs="Palatino Linotype"/>
        </w:rPr>
        <w:t>n line with other positions during the period being monitored?</w:t>
      </w:r>
    </w:p>
    <w:p w14:paraId="10CFF97F" w14:textId="77777777" w:rsidR="006B4F91" w:rsidRDefault="006C4B0E">
      <w:pPr>
        <w:widowControl/>
        <w:numPr>
          <w:ilvl w:val="0"/>
          <w:numId w:val="32"/>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Current job descriptions for all paid and unpaid positions exist and are thoroughly reviewed with the person during the period being monitored.</w:t>
      </w:r>
    </w:p>
    <w:p w14:paraId="15A336C2" w14:textId="77777777" w:rsidR="006B4F91" w:rsidRDefault="006C4B0E">
      <w:pPr>
        <w:widowControl/>
        <w:numPr>
          <w:ilvl w:val="0"/>
          <w:numId w:val="32"/>
        </w:numPr>
        <w:pBdr>
          <w:top w:val="nil"/>
          <w:left w:val="nil"/>
          <w:bottom w:val="nil"/>
          <w:right w:val="nil"/>
          <w:between w:val="nil"/>
        </w:pBdr>
        <w:spacing w:after="160" w:line="252" w:lineRule="auto"/>
        <w:rPr>
          <w:rFonts w:ascii="Palatino Linotype" w:eastAsia="Palatino Linotype" w:hAnsi="Palatino Linotype" w:cs="Palatino Linotype"/>
        </w:rPr>
      </w:pPr>
      <w:r>
        <w:rPr>
          <w:rFonts w:ascii="Palatino Linotype" w:eastAsia="Palatino Linotype" w:hAnsi="Palatino Linotype" w:cs="Palatino Linotype"/>
        </w:rPr>
        <w:t xml:space="preserve">Evidence of increased diversity year-over-year exists among ranks of paid and volunteer staff. </w:t>
      </w:r>
    </w:p>
    <w:p w14:paraId="31787E1A" w14:textId="77777777" w:rsidR="006B4F91" w:rsidRPr="00821B9A" w:rsidRDefault="006C4B0E">
      <w:pPr>
        <w:pStyle w:val="Heading2"/>
        <w:rPr>
          <w:b w:val="0"/>
          <w:sz w:val="22"/>
          <w:szCs w:val="22"/>
        </w:rPr>
      </w:pPr>
      <w:bookmarkStart w:id="26" w:name="_998d6zx9ngw6" w:colFirst="0" w:colLast="0"/>
      <w:bookmarkEnd w:id="26"/>
      <w:r w:rsidRPr="00821B9A">
        <w:rPr>
          <w:rFonts w:ascii="Century Gothic" w:eastAsia="Century Gothic" w:hAnsi="Century Gothic" w:cs="Century Gothic"/>
          <w:b w:val="0"/>
          <w:color w:val="000000"/>
          <w:sz w:val="22"/>
          <w:szCs w:val="22"/>
        </w:rPr>
        <w:t>Policy Name and Type</w:t>
      </w:r>
    </w:p>
    <w:p w14:paraId="768A8C2D" w14:textId="77777777" w:rsidR="006B4F91" w:rsidRDefault="006C4B0E" w:rsidP="006C4B0E">
      <w:pPr>
        <w:pStyle w:val="Heading3"/>
        <w:spacing w:after="120"/>
        <w:rPr>
          <w:rFonts w:ascii="Century Gothic" w:eastAsia="Century Gothic" w:hAnsi="Century Gothic" w:cs="Century Gothic"/>
        </w:rPr>
      </w:pPr>
      <w:bookmarkStart w:id="27" w:name="_443gc5yadclc" w:colFirst="0" w:colLast="0"/>
      <w:bookmarkEnd w:id="27"/>
      <w:r>
        <w:rPr>
          <w:rFonts w:ascii="Century Gothic" w:eastAsia="Century Gothic" w:hAnsi="Century Gothic" w:cs="Century Gothic"/>
        </w:rPr>
        <w:t>Treatment of Members (Executive Limitations)</w:t>
      </w:r>
    </w:p>
    <w:p w14:paraId="3C30874B" w14:textId="77777777" w:rsidR="006B4F91" w:rsidRDefault="006C4B0E">
      <w:pPr>
        <w:widowControl/>
        <w:pBdr>
          <w:top w:val="nil"/>
          <w:left w:val="nil"/>
          <w:bottom w:val="nil"/>
          <w:right w:val="nil"/>
          <w:between w:val="nil"/>
        </w:pBdr>
        <w:spacing w:after="200" w:line="276" w:lineRule="auto"/>
        <w:rPr>
          <w:rFonts w:ascii="Palatino Linotype" w:eastAsia="Palatino Linotype" w:hAnsi="Palatino Linotype" w:cs="Palatino Linotype"/>
          <w:i/>
        </w:rPr>
      </w:pPr>
      <w:r>
        <w:rPr>
          <w:rFonts w:ascii="Palatino Linotype" w:eastAsia="Palatino Linotype" w:hAnsi="Palatino Linotype" w:cs="Palatino Linotype"/>
        </w:rPr>
        <w:t>With respect to interactions with members or those applying to be members, the executive director shall not cause or allow conditions, procedures or decisions that are unfair, disorganized, unnecessarily intrusive, or exclusionary.</w:t>
      </w:r>
    </w:p>
    <w:p w14:paraId="2CC32648" w14:textId="77777777" w:rsidR="006B4F91" w:rsidRDefault="006C4B0E" w:rsidP="006C4B0E">
      <w:pPr>
        <w:pStyle w:val="Heading4"/>
        <w:spacing w:after="120"/>
        <w:rPr>
          <w:i w:val="0"/>
          <w:color w:val="000000"/>
        </w:rPr>
      </w:pPr>
      <w:bookmarkStart w:id="28" w:name="_3zuvyp4145vf" w:colFirst="0" w:colLast="0"/>
      <w:bookmarkEnd w:id="28"/>
      <w:r>
        <w:rPr>
          <w:i w:val="0"/>
          <w:color w:val="000000"/>
        </w:rPr>
        <w:t>Operational Interpretation prompts</w:t>
      </w:r>
    </w:p>
    <w:p w14:paraId="55A0706C" w14:textId="77777777" w:rsidR="006B4F91" w:rsidRDefault="006C4B0E" w:rsidP="006C4B0E">
      <w:pPr>
        <w:widowControl/>
        <w:numPr>
          <w:ilvl w:val="0"/>
          <w:numId w:val="33"/>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Write a few paragraphs about what the key aspects of this policy mean within your own unique setting. </w:t>
      </w:r>
    </w:p>
    <w:p w14:paraId="0705B807" w14:textId="77777777" w:rsidR="006B4F91" w:rsidRDefault="006C4B0E" w:rsidP="006C4B0E">
      <w:pPr>
        <w:widowControl/>
        <w:numPr>
          <w:ilvl w:val="0"/>
          <w:numId w:val="33"/>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Think back to when you applied for membership to your association. What about that process should be out of bounds? Did you experience a slow or cumbersome application process? Were you asked for personal information that was not absolutely necessary? </w:t>
      </w:r>
    </w:p>
    <w:p w14:paraId="0171A164" w14:textId="77777777" w:rsidR="006B4F91" w:rsidRDefault="006C4B0E" w:rsidP="006C4B0E">
      <w:pPr>
        <w:widowControl/>
        <w:numPr>
          <w:ilvl w:val="0"/>
          <w:numId w:val="33"/>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Thoroughly unpack the “conditions, procedures or decisions” reasonably associated with your relationship with current members. </w:t>
      </w:r>
    </w:p>
    <w:p w14:paraId="7F491952" w14:textId="07660103" w:rsidR="006B4F91" w:rsidRDefault="006C4B0E">
      <w:pPr>
        <w:widowControl/>
        <w:numPr>
          <w:ilvl w:val="0"/>
          <w:numId w:val="33"/>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What would it look like if they were “unfair, disorganized, unnecessarily intrusive or exclusionary</w:t>
      </w:r>
      <w:r w:rsidR="00202B90">
        <w:rPr>
          <w:rFonts w:ascii="Palatino Linotype" w:eastAsia="Palatino Linotype" w:hAnsi="Palatino Linotype" w:cs="Palatino Linotype"/>
        </w:rPr>
        <w:t>”</w:t>
      </w:r>
      <w:r>
        <w:rPr>
          <w:rFonts w:ascii="Palatino Linotype" w:eastAsia="Palatino Linotype" w:hAnsi="Palatino Linotype" w:cs="Palatino Linotype"/>
        </w:rPr>
        <w:t>? Conversely, you could describe the inverse, what a good, healthy environment would look like. Just try to be consistent.</w:t>
      </w:r>
    </w:p>
    <w:p w14:paraId="325D4E23" w14:textId="77777777" w:rsidR="006B4F91" w:rsidRDefault="006C4B0E" w:rsidP="006C4B0E">
      <w:pPr>
        <w:pStyle w:val="Heading4"/>
        <w:spacing w:after="120"/>
        <w:rPr>
          <w:i w:val="0"/>
          <w:color w:val="000000"/>
        </w:rPr>
      </w:pPr>
      <w:bookmarkStart w:id="29" w:name="_a1sr8ypyeon7" w:colFirst="0" w:colLast="0"/>
      <w:bookmarkEnd w:id="29"/>
      <w:r>
        <w:rPr>
          <w:i w:val="0"/>
          <w:color w:val="000000"/>
        </w:rPr>
        <w:lastRenderedPageBreak/>
        <w:t>Compliance Indicator prompts</w:t>
      </w:r>
    </w:p>
    <w:p w14:paraId="408B5095" w14:textId="77777777" w:rsidR="006B4F91" w:rsidRDefault="006C4B0E">
      <w:pPr>
        <w:widowControl/>
        <w:numPr>
          <w:ilvl w:val="0"/>
          <w:numId w:val="34"/>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Clear and current member and nonmember benefits are listed on the association’s website.</w:t>
      </w:r>
    </w:p>
    <w:p w14:paraId="3B9F42FD" w14:textId="77777777" w:rsidR="006B4F91" w:rsidRDefault="006C4B0E">
      <w:pPr>
        <w:widowControl/>
        <w:numPr>
          <w:ilvl w:val="0"/>
          <w:numId w:val="34"/>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A survey of those that applied for membership shows at least a 95% satisfaction rate with the membership application process during the period being monitored.</w:t>
      </w:r>
    </w:p>
    <w:p w14:paraId="67D9BC19" w14:textId="77777777" w:rsidR="006B4F91" w:rsidRDefault="006C4B0E">
      <w:pPr>
        <w:widowControl/>
        <w:numPr>
          <w:ilvl w:val="0"/>
          <w:numId w:val="34"/>
        </w:numPr>
        <w:pBdr>
          <w:top w:val="nil"/>
          <w:left w:val="nil"/>
          <w:bottom w:val="nil"/>
          <w:right w:val="nil"/>
          <w:between w:val="nil"/>
        </w:pBdr>
        <w:spacing w:line="252" w:lineRule="auto"/>
        <w:rPr>
          <w:rFonts w:ascii="Palatino Linotype" w:eastAsia="Palatino Linotype" w:hAnsi="Palatino Linotype" w:cs="Palatino Linotype"/>
        </w:rPr>
      </w:pPr>
      <w:r>
        <w:rPr>
          <w:rFonts w:ascii="Palatino Linotype" w:eastAsia="Palatino Linotype" w:hAnsi="Palatino Linotype" w:cs="Palatino Linotype"/>
        </w:rPr>
        <w:t>An annual member sample survey shows at least 90% satisfaction related to member service specifically regarding association decision making, fair treatment, organization, inclusivity and appropriate requests for information during the period being monitored.</w:t>
      </w:r>
    </w:p>
    <w:p w14:paraId="27120345" w14:textId="77777777" w:rsidR="006B4F91" w:rsidRDefault="006C4B0E">
      <w:pPr>
        <w:widowControl/>
        <w:numPr>
          <w:ilvl w:val="0"/>
          <w:numId w:val="34"/>
        </w:numPr>
        <w:pBdr>
          <w:top w:val="nil"/>
          <w:left w:val="nil"/>
          <w:bottom w:val="nil"/>
          <w:right w:val="nil"/>
          <w:between w:val="nil"/>
        </w:pBdr>
        <w:spacing w:after="160" w:line="252" w:lineRule="auto"/>
        <w:rPr>
          <w:rFonts w:ascii="Palatino Linotype" w:eastAsia="Palatino Linotype" w:hAnsi="Palatino Linotype" w:cs="Palatino Linotype"/>
        </w:rPr>
      </w:pPr>
      <w:r>
        <w:rPr>
          <w:rFonts w:ascii="Palatino Linotype" w:eastAsia="Palatino Linotype" w:hAnsi="Palatino Linotype" w:cs="Palatino Linotype"/>
        </w:rPr>
        <w:t>Association programming targeting new members that represent underrepresented communities results in a minimum X% increase in membership growth during the period being monitored.</w:t>
      </w:r>
    </w:p>
    <w:p w14:paraId="79142F07" w14:textId="77777777" w:rsidR="006B4F91" w:rsidRPr="00821B9A" w:rsidRDefault="006C4B0E">
      <w:pPr>
        <w:pStyle w:val="Heading2"/>
        <w:rPr>
          <w:rFonts w:ascii="Century Gothic" w:eastAsia="Century Gothic" w:hAnsi="Century Gothic" w:cs="Century Gothic"/>
          <w:b w:val="0"/>
          <w:color w:val="000000"/>
          <w:sz w:val="22"/>
          <w:szCs w:val="22"/>
        </w:rPr>
      </w:pPr>
      <w:bookmarkStart w:id="30" w:name="_srii90t8gcwf" w:colFirst="0" w:colLast="0"/>
      <w:bookmarkEnd w:id="30"/>
      <w:r w:rsidRPr="00821B9A">
        <w:rPr>
          <w:rFonts w:ascii="Century Gothic" w:eastAsia="Century Gothic" w:hAnsi="Century Gothic" w:cs="Century Gothic"/>
          <w:b w:val="0"/>
          <w:color w:val="000000"/>
          <w:sz w:val="22"/>
          <w:szCs w:val="22"/>
        </w:rPr>
        <w:t>Policy Name</w:t>
      </w:r>
    </w:p>
    <w:p w14:paraId="165D0BE4" w14:textId="77777777" w:rsidR="006B4F91" w:rsidRDefault="006C4B0E">
      <w:pPr>
        <w:pStyle w:val="Heading3"/>
      </w:pPr>
      <w:bookmarkStart w:id="31" w:name="_z1wya7dk3917" w:colFirst="0" w:colLast="0"/>
      <w:bookmarkEnd w:id="31"/>
      <w:r>
        <w:t>Ends</w:t>
      </w:r>
    </w:p>
    <w:p w14:paraId="0A9DF67C"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(See samples in Board Manual Template)</w:t>
      </w:r>
    </w:p>
    <w:p w14:paraId="69059F8D" w14:textId="77777777" w:rsidR="006B4F91" w:rsidRDefault="006B4F91">
      <w:pPr>
        <w:pStyle w:val="Heading4"/>
        <w:rPr>
          <w:i w:val="0"/>
          <w:color w:val="000000"/>
        </w:rPr>
      </w:pPr>
      <w:bookmarkStart w:id="32" w:name="_ltf91gs28roi" w:colFirst="0" w:colLast="0"/>
      <w:bookmarkEnd w:id="32"/>
    </w:p>
    <w:p w14:paraId="17C6E062" w14:textId="77777777" w:rsidR="006B4F91" w:rsidRDefault="006C4B0E" w:rsidP="006C4B0E">
      <w:pPr>
        <w:pStyle w:val="Heading4"/>
        <w:spacing w:after="120"/>
        <w:rPr>
          <w:i w:val="0"/>
          <w:color w:val="000000"/>
        </w:rPr>
      </w:pPr>
      <w:bookmarkStart w:id="33" w:name="_4kq8pzvudsso" w:colFirst="0" w:colLast="0"/>
      <w:bookmarkEnd w:id="33"/>
      <w:r>
        <w:rPr>
          <w:i w:val="0"/>
          <w:color w:val="000000"/>
        </w:rPr>
        <w:t>Operational Interpretation prompts</w:t>
      </w:r>
    </w:p>
    <w:p w14:paraId="439AC241" w14:textId="77777777" w:rsidR="006B4F91" w:rsidRDefault="006C4B0E">
      <w:pPr>
        <w:rPr>
          <w:rFonts w:ascii="Palatino Linotype" w:eastAsia="Palatino Linotype" w:hAnsi="Palatino Linotype" w:cs="Palatino Linotype"/>
        </w:rPr>
      </w:pPr>
      <w:r>
        <w:rPr>
          <w:rFonts w:ascii="Palatino Linotype" w:eastAsia="Palatino Linotype" w:hAnsi="Palatino Linotype" w:cs="Palatino Linotype"/>
        </w:rPr>
        <w:t xml:space="preserve">Without knowing how your SCA will define its desired Ends, we have included these general prompts for consideration as you begin thinking about your interpretation: </w:t>
      </w:r>
    </w:p>
    <w:p w14:paraId="231B095D" w14:textId="77777777" w:rsidR="006B4F91" w:rsidRDefault="006B4F91">
      <w:pPr>
        <w:rPr>
          <w:rFonts w:ascii="Palatino Linotype" w:eastAsia="Palatino Linotype" w:hAnsi="Palatino Linotype" w:cs="Palatino Linotype"/>
        </w:rPr>
      </w:pPr>
    </w:p>
    <w:p w14:paraId="5F42EEC7"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How do you define professional success? </w:t>
      </w:r>
    </w:p>
    <w:p w14:paraId="25CF38C3"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are success criteria? </w:t>
      </w:r>
    </w:p>
    <w:p w14:paraId="19C15CF8"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are barriers that prevent your members from achieving success? </w:t>
      </w:r>
    </w:p>
    <w:p w14:paraId="2A185E8D"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How does public policy affect professional success? </w:t>
      </w:r>
    </w:p>
    <w:p w14:paraId="03F01381"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How do societal roles affect professional success and opportunities for professional growth? </w:t>
      </w:r>
    </w:p>
    <w:p w14:paraId="2C28EBE5"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Are school counselors satisfied with their ability to achieve their professional goals? </w:t>
      </w:r>
    </w:p>
    <w:p w14:paraId="38EE743A" w14:textId="77777777" w:rsidR="006B4F91" w:rsidRDefault="006C4B0E">
      <w:pPr>
        <w:widowControl/>
        <w:numPr>
          <w:ilvl w:val="0"/>
          <w:numId w:val="35"/>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Do members have the confidence, support and access to information, education, role models and mentors to realize their full potential? </w:t>
      </w:r>
    </w:p>
    <w:p w14:paraId="2EEDAC37" w14:textId="77777777" w:rsidR="006B4F91" w:rsidRDefault="006C4B0E">
      <w:pPr>
        <w:widowControl/>
        <w:numPr>
          <w:ilvl w:val="0"/>
          <w:numId w:val="36"/>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Do members have access to resources that are key to professional development and success? </w:t>
      </w:r>
    </w:p>
    <w:p w14:paraId="6EF476F8" w14:textId="77777777" w:rsidR="006B4F91" w:rsidRDefault="006C4B0E">
      <w:pPr>
        <w:widowControl/>
        <w:numPr>
          <w:ilvl w:val="0"/>
          <w:numId w:val="36"/>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With expanding and multifaceted roles in your state or territory school system, how are you specifically working to help your members achieve success?</w:t>
      </w:r>
    </w:p>
    <w:p w14:paraId="338502C1" w14:textId="77777777" w:rsidR="006B4F91" w:rsidRDefault="006C4B0E" w:rsidP="006C4B0E">
      <w:pPr>
        <w:pStyle w:val="Heading4"/>
        <w:spacing w:after="120"/>
        <w:rPr>
          <w:i w:val="0"/>
          <w:color w:val="000000"/>
        </w:rPr>
      </w:pPr>
      <w:bookmarkStart w:id="34" w:name="_e8vjgbha5h2n" w:colFirst="0" w:colLast="0"/>
      <w:bookmarkEnd w:id="34"/>
      <w:r>
        <w:rPr>
          <w:i w:val="0"/>
          <w:color w:val="000000"/>
        </w:rPr>
        <w:t>Compliance Indicator prompts</w:t>
      </w:r>
    </w:p>
    <w:p w14:paraId="10C766EE" w14:textId="77777777" w:rsidR="006B4F91" w:rsidRDefault="006C4B0E">
      <w:pPr>
        <w:widowControl/>
        <w:numPr>
          <w:ilvl w:val="0"/>
          <w:numId w:val="37"/>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are your members’ professional development needs, preferences and practices? </w:t>
      </w:r>
    </w:p>
    <w:p w14:paraId="4CC47082" w14:textId="77777777" w:rsidR="006B4F91" w:rsidRDefault="006C4B0E">
      <w:pPr>
        <w:widowControl/>
        <w:numPr>
          <w:ilvl w:val="0"/>
          <w:numId w:val="37"/>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obstacles do your members identify in achieving professional success? </w:t>
      </w:r>
    </w:p>
    <w:p w14:paraId="271CFFF9" w14:textId="77777777" w:rsidR="006B4F91" w:rsidRDefault="006C4B0E">
      <w:pPr>
        <w:widowControl/>
        <w:numPr>
          <w:ilvl w:val="0"/>
          <w:numId w:val="37"/>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How does your SCA maximize members’ personal time and expense spent on developing skills and knowledge needed to be successful? </w:t>
      </w:r>
    </w:p>
    <w:p w14:paraId="1E94B7A5" w14:textId="77777777" w:rsidR="006B4F91" w:rsidRDefault="006C4B0E">
      <w:pPr>
        <w:widowControl/>
        <w:numPr>
          <w:ilvl w:val="0"/>
          <w:numId w:val="37"/>
        </w:numPr>
        <w:pBdr>
          <w:top w:val="nil"/>
          <w:left w:val="nil"/>
          <w:bottom w:val="nil"/>
          <w:right w:val="nil"/>
          <w:between w:val="nil"/>
        </w:pBdr>
        <w:spacing w:line="276" w:lineRule="auto"/>
        <w:rPr>
          <w:rFonts w:ascii="Palatino Linotype" w:eastAsia="Palatino Linotype" w:hAnsi="Palatino Linotype" w:cs="Palatino Linotype"/>
        </w:rPr>
      </w:pPr>
      <w:r>
        <w:rPr>
          <w:rFonts w:ascii="Palatino Linotype" w:eastAsia="Palatino Linotype" w:hAnsi="Palatino Linotype" w:cs="Palatino Linotype"/>
        </w:rPr>
        <w:t xml:space="preserve">How do you know your SCA is strategically advancing professional development that contributes to success? Specifically, how is your state or territory SCA meeting school </w:t>
      </w:r>
      <w:r>
        <w:rPr>
          <w:rFonts w:ascii="Palatino Linotype" w:eastAsia="Palatino Linotype" w:hAnsi="Palatino Linotype" w:cs="Palatino Linotype"/>
        </w:rPr>
        <w:lastRenderedPageBreak/>
        <w:t xml:space="preserve">counselors’ real needs in terms of the regulations for licensure, certification or other requirements? </w:t>
      </w:r>
    </w:p>
    <w:p w14:paraId="4A55F3A8" w14:textId="77777777" w:rsidR="006B4F91" w:rsidRDefault="006C4B0E">
      <w:pPr>
        <w:widowControl/>
        <w:numPr>
          <w:ilvl w:val="0"/>
          <w:numId w:val="37"/>
        </w:numPr>
        <w:pBdr>
          <w:top w:val="nil"/>
          <w:left w:val="nil"/>
          <w:bottom w:val="nil"/>
          <w:right w:val="nil"/>
          <w:between w:val="nil"/>
        </w:pBdr>
        <w:spacing w:after="200" w:line="276" w:lineRule="auto"/>
        <w:rPr>
          <w:rFonts w:ascii="Palatino Linotype" w:eastAsia="Palatino Linotype" w:hAnsi="Palatino Linotype" w:cs="Palatino Linotype"/>
        </w:rPr>
      </w:pPr>
      <w:r>
        <w:rPr>
          <w:rFonts w:ascii="Palatino Linotype" w:eastAsia="Palatino Linotype" w:hAnsi="Palatino Linotype" w:cs="Palatino Linotype"/>
        </w:rPr>
        <w:t xml:space="preserve">What level of success is considered an achievement of the Ends? For example, how many members (or what percentage) will respond favorably to questions regarding important criteria for success? </w:t>
      </w:r>
    </w:p>
    <w:p w14:paraId="5E714F24" w14:textId="77777777" w:rsidR="006B4F91" w:rsidRDefault="006B4F91">
      <w:pPr>
        <w:rPr>
          <w:i/>
        </w:rPr>
      </w:pPr>
    </w:p>
    <w:sectPr w:rsidR="006B4F91" w:rsidSect="00C03B43">
      <w:headerReference w:type="default" r:id="rId11"/>
      <w:footerReference w:type="even" r:id="rId12"/>
      <w:footerReference w:type="default" r:id="rId13"/>
      <w:headerReference w:type="first" r:id="rId14"/>
      <w:pgSz w:w="12240" w:h="15840"/>
      <w:pgMar w:top="972" w:right="1440" w:bottom="126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C28D" w14:textId="77777777" w:rsidR="006E0C2B" w:rsidRDefault="006E0C2B">
      <w:r>
        <w:separator/>
      </w:r>
    </w:p>
  </w:endnote>
  <w:endnote w:type="continuationSeparator" w:id="0">
    <w:p w14:paraId="5140B341" w14:textId="77777777" w:rsidR="006E0C2B" w:rsidRDefault="006E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6023C41-4897-4BE0-AF21-C2F654542AE3}"/>
    <w:embedBold r:id="rId2" w:fontKey="{5C087F07-13FD-4639-BF46-BB944C0F5042}"/>
    <w:embedItalic r:id="rId3" w:fontKey="{45D5C1A8-0D03-4792-9D9F-D7DD137FACB5}"/>
    <w:embedBoldItalic r:id="rId4" w:fontKey="{63E8755F-1B4C-4FAE-929D-01187D507BD7}"/>
  </w:font>
  <w:font w:name="Georgia">
    <w:panose1 w:val="02040502050405020303"/>
    <w:charset w:val="00"/>
    <w:family w:val="roman"/>
    <w:pitch w:val="variable"/>
    <w:sig w:usb0="00000287" w:usb1="00000000" w:usb2="00000000" w:usb3="00000000" w:csb0="0000009F" w:csb1="00000000"/>
    <w:embedRegular r:id="rId5" w:fontKey="{16BB89D5-9267-4CE4-BC0E-E04CF8F9B89A}"/>
    <w:embedBold r:id="rId6" w:fontKey="{950D460D-11B2-4B8F-92F9-05AF2758B32C}"/>
    <w:embedItalic r:id="rId7" w:fontKey="{2838DB53-CF78-4C8F-9763-CFC3AE823650}"/>
  </w:font>
  <w:font w:name="Roboto">
    <w:panose1 w:val="00000000000000000000"/>
    <w:charset w:val="00"/>
    <w:family w:val="auto"/>
    <w:pitch w:val="variable"/>
    <w:sig w:usb0="E00002FF" w:usb1="5000205B" w:usb2="00000020" w:usb3="00000000" w:csb0="0000019F" w:csb1="00000000"/>
    <w:embedRegular r:id="rId8" w:fontKey="{3502FAD0-EDB8-454D-86F3-81B992E6C519}"/>
    <w:embedBold r:id="rId9" w:fontKey="{3AE77623-16D5-4668-8F30-756ACE079A2F}"/>
    <w:embedItalic r:id="rId10" w:fontKey="{FC1EEF4B-D35C-4B51-AC1C-C707F1B6D51D}"/>
  </w:font>
  <w:font w:name="Century Gothic">
    <w:panose1 w:val="020B0502020202020204"/>
    <w:charset w:val="00"/>
    <w:family w:val="swiss"/>
    <w:pitch w:val="variable"/>
    <w:sig w:usb0="00000287" w:usb1="00000000" w:usb2="00000000" w:usb3="00000000" w:csb0="0000009F" w:csb1="00000000"/>
    <w:embedRegular r:id="rId11" w:fontKey="{A8A08FDE-3FCE-4D3D-A80A-554A8F403A5C}"/>
    <w:embedBold r:id="rId12" w:fontKey="{2ECDB0B9-8245-4B2C-AA3C-73DFC848AA45}"/>
    <w:embedItalic r:id="rId13" w:fontKey="{23D02579-D0EF-44FD-9479-8D0732F61ADE}"/>
  </w:font>
  <w:font w:name="Roboto Light">
    <w:charset w:val="00"/>
    <w:family w:val="auto"/>
    <w:pitch w:val="variable"/>
    <w:sig w:usb0="E0000AFF" w:usb1="5000217F" w:usb2="00000021" w:usb3="00000000" w:csb0="0000019F" w:csb1="00000000"/>
    <w:embedRegular r:id="rId14" w:fontKey="{2CF3CEED-8412-4493-A0D2-6F0BC387A80A}"/>
  </w:font>
  <w:font w:name="Cambria">
    <w:panose1 w:val="02040503050406030204"/>
    <w:charset w:val="00"/>
    <w:family w:val="roman"/>
    <w:pitch w:val="variable"/>
    <w:sig w:usb0="E00006FF" w:usb1="420024FF" w:usb2="02000000" w:usb3="00000000" w:csb0="0000019F" w:csb1="00000000"/>
    <w:embedRegular r:id="rId15" w:fontKey="{1A6F156E-3814-4C21-BDAA-7F095612A96A}"/>
  </w:font>
  <w:font w:name="Quattrocento Sans">
    <w:charset w:val="00"/>
    <w:family w:val="swiss"/>
    <w:pitch w:val="variable"/>
    <w:sig w:usb0="800000BF" w:usb1="4000005B" w:usb2="00000000" w:usb3="00000000" w:csb0="00000001" w:csb1="00000000"/>
    <w:embedRegular r:id="rId16" w:fontKey="{5B9F09B9-77B9-4BD6-A009-E7810893CBC1}"/>
    <w:embedBold r:id="rId17" w:fontKey="{EADFED25-FA78-424E-B888-6E79630CF7FE}"/>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8" w:fontKey="{0AF9A532-B1D9-4AFB-8C9D-72A0E3E01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7837309"/>
      <w:docPartObj>
        <w:docPartGallery w:val="Page Numbers (Bottom of Page)"/>
        <w:docPartUnique/>
      </w:docPartObj>
    </w:sdtPr>
    <w:sdtContent>
      <w:p w14:paraId="329B0278" w14:textId="2F859062" w:rsidR="00E24B3D" w:rsidRDefault="00E24B3D" w:rsidP="00832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9D622" w14:textId="310F4A1D" w:rsidR="00F66AFB" w:rsidRDefault="00F66AFB">
    <w:pPr>
      <w:pBdr>
        <w:top w:val="nil"/>
        <w:left w:val="nil"/>
        <w:bottom w:val="nil"/>
        <w:right w:val="nil"/>
        <w:between w:val="nil"/>
      </w:pBdr>
      <w:tabs>
        <w:tab w:val="center" w:pos="4680"/>
        <w:tab w:val="right" w:pos="9360"/>
      </w:tabs>
      <w:jc w:val="right"/>
      <w:rPr>
        <w:color w:val="000000"/>
      </w:rPr>
    </w:pPr>
  </w:p>
  <w:p w14:paraId="1828BCA2" w14:textId="77777777" w:rsidR="00F66AFB" w:rsidRDefault="00F66AF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alatino Linotype" w:hAnsi="Palatino Linotype"/>
      </w:rPr>
      <w:id w:val="-133557879"/>
      <w:docPartObj>
        <w:docPartGallery w:val="Page Numbers (Bottom of Page)"/>
        <w:docPartUnique/>
      </w:docPartObj>
    </w:sdtPr>
    <w:sdtContent>
      <w:p w14:paraId="519F411C" w14:textId="4D0FCED1" w:rsidR="00E24B3D" w:rsidRPr="00E24B3D" w:rsidRDefault="00E24B3D" w:rsidP="00832978">
        <w:pPr>
          <w:pStyle w:val="Footer"/>
          <w:framePr w:wrap="none" w:vAnchor="text" w:hAnchor="margin" w:xAlign="center" w:y="1"/>
          <w:rPr>
            <w:rStyle w:val="PageNumber"/>
            <w:rFonts w:ascii="Palatino Linotype" w:hAnsi="Palatino Linotype"/>
          </w:rPr>
        </w:pPr>
        <w:r w:rsidRPr="00E24B3D">
          <w:rPr>
            <w:rStyle w:val="PageNumber"/>
            <w:rFonts w:ascii="Palatino Linotype" w:hAnsi="Palatino Linotype"/>
          </w:rPr>
          <w:fldChar w:fldCharType="begin"/>
        </w:r>
        <w:r w:rsidRPr="00E24B3D">
          <w:rPr>
            <w:rStyle w:val="PageNumber"/>
            <w:rFonts w:ascii="Palatino Linotype" w:hAnsi="Palatino Linotype"/>
          </w:rPr>
          <w:instrText xml:space="preserve"> PAGE </w:instrText>
        </w:r>
        <w:r w:rsidRPr="00E24B3D">
          <w:rPr>
            <w:rStyle w:val="PageNumber"/>
            <w:rFonts w:ascii="Palatino Linotype" w:hAnsi="Palatino Linotype"/>
          </w:rPr>
          <w:fldChar w:fldCharType="separate"/>
        </w:r>
        <w:r w:rsidRPr="00E24B3D">
          <w:rPr>
            <w:rStyle w:val="PageNumber"/>
            <w:rFonts w:ascii="Palatino Linotype" w:hAnsi="Palatino Linotype"/>
            <w:noProof/>
          </w:rPr>
          <w:t>16</w:t>
        </w:r>
        <w:r w:rsidRPr="00E24B3D">
          <w:rPr>
            <w:rStyle w:val="PageNumber"/>
            <w:rFonts w:ascii="Palatino Linotype" w:hAnsi="Palatino Linotype"/>
          </w:rPr>
          <w:fldChar w:fldCharType="end"/>
        </w:r>
      </w:p>
    </w:sdtContent>
  </w:sdt>
  <w:p w14:paraId="4312BA32" w14:textId="1838AF06" w:rsidR="00F66AFB" w:rsidRDefault="00F66AFB">
    <w:pPr>
      <w:pBdr>
        <w:top w:val="nil"/>
        <w:left w:val="nil"/>
        <w:bottom w:val="nil"/>
        <w:right w:val="nil"/>
        <w:between w:val="nil"/>
      </w:pBdr>
      <w:tabs>
        <w:tab w:val="center" w:pos="4680"/>
        <w:tab w:val="right" w:pos="9360"/>
      </w:tabs>
      <w:jc w:val="right"/>
      <w:rPr>
        <w:color w:val="000000"/>
      </w:rPr>
    </w:pPr>
  </w:p>
  <w:p w14:paraId="407DF64B" w14:textId="77777777" w:rsidR="00F66AFB" w:rsidRDefault="00F66AF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5023E" w14:textId="77777777" w:rsidR="006E0C2B" w:rsidRDefault="006E0C2B">
      <w:r>
        <w:separator/>
      </w:r>
    </w:p>
  </w:footnote>
  <w:footnote w:type="continuationSeparator" w:id="0">
    <w:p w14:paraId="0B521EC1" w14:textId="77777777" w:rsidR="006E0C2B" w:rsidRDefault="006E0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FCAD" w14:textId="19116F6B" w:rsidR="00E24B3D" w:rsidRDefault="00E24B3D" w:rsidP="00E24B3D">
    <w:pPr>
      <w:pStyle w:val="Header"/>
      <w:ind w:left="-1440"/>
    </w:pPr>
    <w:r>
      <w:rPr>
        <w:noProof/>
      </w:rPr>
      <mc:AlternateContent>
        <mc:Choice Requires="wps">
          <w:drawing>
            <wp:anchor distT="0" distB="0" distL="0" distR="0" simplePos="0" relativeHeight="251661312" behindDoc="1" locked="0" layoutInCell="1" allowOverlap="1" wp14:anchorId="4CEC144B" wp14:editId="12C35251">
              <wp:simplePos x="0" y="0"/>
              <wp:positionH relativeFrom="page">
                <wp:posOffset>0</wp:posOffset>
              </wp:positionH>
              <wp:positionV relativeFrom="page">
                <wp:posOffset>0</wp:posOffset>
              </wp:positionV>
              <wp:extent cx="7772400" cy="247650"/>
              <wp:effectExtent l="0" t="0" r="0" b="0"/>
              <wp:wrapNone/>
              <wp:docPr id="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47650"/>
                      </a:xfrm>
                      <a:custGeom>
                        <a:avLst/>
                        <a:gdLst/>
                        <a:ahLst/>
                        <a:cxnLst/>
                        <a:rect l="l" t="t" r="r" b="b"/>
                        <a:pathLst>
                          <a:path w="7772400" h="247650">
                            <a:moveTo>
                              <a:pt x="7772400" y="0"/>
                            </a:moveTo>
                            <a:lnTo>
                              <a:pt x="0" y="0"/>
                            </a:lnTo>
                            <a:lnTo>
                              <a:pt x="0" y="247650"/>
                            </a:lnTo>
                            <a:lnTo>
                              <a:pt x="7772400" y="247650"/>
                            </a:lnTo>
                            <a:lnTo>
                              <a:pt x="7772400" y="0"/>
                            </a:lnTo>
                            <a:close/>
                          </a:path>
                        </a:pathLst>
                      </a:custGeom>
                      <a:solidFill>
                        <a:srgbClr val="1C3B6A"/>
                      </a:solidFill>
                    </wps:spPr>
                    <wps:bodyPr wrap="square" lIns="0" tIns="0" rIns="0" bIns="0" rtlCol="0">
                      <a:prstTxWarp prst="textNoShape">
                        <a:avLst/>
                      </a:prstTxWarp>
                      <a:noAutofit/>
                    </wps:bodyPr>
                  </wps:wsp>
                </a:graphicData>
              </a:graphic>
            </wp:anchor>
          </w:drawing>
        </mc:Choice>
        <mc:Fallback>
          <w:pict>
            <v:shape w14:anchorId="2F6A3AD5" id="Graphic 33" o:spid="_x0000_s1026" style="position:absolute;margin-left:0;margin-top:0;width:612pt;height:19.5pt;z-index:-251655168;visibility:visible;mso-wrap-style:square;mso-wrap-distance-left:0;mso-wrap-distance-top:0;mso-wrap-distance-right:0;mso-wrap-distance-bottom:0;mso-position-horizontal:absolute;mso-position-horizontal-relative:page;mso-position-vertical:absolute;mso-position-vertical-relative:page;v-text-anchor:top" coordsize="77724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" path="m7772400,l,,,247650r7772400,l7772400,xe" fillcolor="#1c3b6a"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19FA" w14:textId="351EEAC3" w:rsidR="00E24B3D" w:rsidRDefault="00E24B3D" w:rsidP="00E24B3D">
    <w:pPr>
      <w:pStyle w:val="Header"/>
      <w:ind w:left="-1440"/>
    </w:pPr>
    <w:r>
      <w:rPr>
        <w:noProof/>
      </w:rPr>
      <mc:AlternateContent>
        <mc:Choice Requires="wps">
          <w:drawing>
            <wp:anchor distT="0" distB="0" distL="0" distR="0" simplePos="0" relativeHeight="251659264" behindDoc="1" locked="0" layoutInCell="1" allowOverlap="1" wp14:anchorId="7E20FE6C" wp14:editId="74A77B8E">
              <wp:simplePos x="0" y="0"/>
              <wp:positionH relativeFrom="page">
                <wp:posOffset>0</wp:posOffset>
              </wp:positionH>
              <wp:positionV relativeFrom="page">
                <wp:posOffset>-21771</wp:posOffset>
              </wp:positionV>
              <wp:extent cx="7772400" cy="2476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47650"/>
                      </a:xfrm>
                      <a:custGeom>
                        <a:avLst/>
                        <a:gdLst/>
                        <a:ahLst/>
                        <a:cxnLst/>
                        <a:rect l="l" t="t" r="r" b="b"/>
                        <a:pathLst>
                          <a:path w="7772400" h="247650">
                            <a:moveTo>
                              <a:pt x="7772400" y="0"/>
                            </a:moveTo>
                            <a:lnTo>
                              <a:pt x="0" y="0"/>
                            </a:lnTo>
                            <a:lnTo>
                              <a:pt x="0" y="247650"/>
                            </a:lnTo>
                            <a:lnTo>
                              <a:pt x="7772400" y="247650"/>
                            </a:lnTo>
                            <a:lnTo>
                              <a:pt x="7772400" y="0"/>
                            </a:lnTo>
                            <a:close/>
                          </a:path>
                        </a:pathLst>
                      </a:custGeom>
                      <a:noFill/>
                    </wps:spPr>
                    <wps:bodyPr wrap="square" lIns="0" tIns="0" rIns="0" bIns="0" rtlCol="0">
                      <a:prstTxWarp prst="textNoShape">
                        <a:avLst/>
                      </a:prstTxWarp>
                      <a:noAutofit/>
                    </wps:bodyPr>
                  </wps:wsp>
                </a:graphicData>
              </a:graphic>
            </wp:anchor>
          </w:drawing>
        </mc:Choice>
        <mc:Fallback>
          <w:pict>
            <v:shape w14:anchorId="6A2950AF" id="Graphic 33" o:spid="_x0000_s1026" style="position:absolute;margin-left:0;margin-top:-1.7pt;width:612pt;height:19.5pt;z-index:-251657216;visibility:visible;mso-wrap-style:square;mso-wrap-distance-left:0;mso-wrap-distance-top:0;mso-wrap-distance-right:0;mso-wrap-distance-bottom:0;mso-position-horizontal:absolute;mso-position-horizontal-relative:page;mso-position-vertical:absolute;mso-position-vertical-relative:page;v-text-anchor:top" coordsize="77724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" path="m7772400,l,,,247650r7772400,l7772400,xe" filled="f"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6B6A"/>
    <w:multiLevelType w:val="multilevel"/>
    <w:tmpl w:val="21C83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07124"/>
    <w:multiLevelType w:val="multilevel"/>
    <w:tmpl w:val="96FCC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7D63B5"/>
    <w:multiLevelType w:val="multilevel"/>
    <w:tmpl w:val="BF86E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117783"/>
    <w:multiLevelType w:val="multilevel"/>
    <w:tmpl w:val="51A20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0D7F31"/>
    <w:multiLevelType w:val="multilevel"/>
    <w:tmpl w:val="B36A7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FA018B"/>
    <w:multiLevelType w:val="multilevel"/>
    <w:tmpl w:val="A7FE567C"/>
    <w:lvl w:ilvl="0">
      <w:start w:val="1"/>
      <w:numFmt w:val="decimal"/>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E15854"/>
    <w:multiLevelType w:val="hybridMultilevel"/>
    <w:tmpl w:val="B1F0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63C2A"/>
    <w:multiLevelType w:val="multilevel"/>
    <w:tmpl w:val="9AEA8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410FFE"/>
    <w:multiLevelType w:val="multilevel"/>
    <w:tmpl w:val="5E6E2BC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6D6991"/>
    <w:multiLevelType w:val="multilevel"/>
    <w:tmpl w:val="2A7C489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51195D"/>
    <w:multiLevelType w:val="multilevel"/>
    <w:tmpl w:val="5BE84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983D2A"/>
    <w:multiLevelType w:val="multilevel"/>
    <w:tmpl w:val="8E9C8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008132A"/>
    <w:multiLevelType w:val="multilevel"/>
    <w:tmpl w:val="94F28BB2"/>
    <w:lvl w:ilvl="0">
      <w:start w:val="1"/>
      <w:numFmt w:val="decimal"/>
      <w:lvlText w:val="%1."/>
      <w:lvlJc w:val="left"/>
      <w:pPr>
        <w:ind w:left="630" w:hanging="360"/>
      </w:pPr>
      <w:rPr>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08B2BF4"/>
    <w:multiLevelType w:val="multilevel"/>
    <w:tmpl w:val="C29A1344"/>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381840"/>
    <w:multiLevelType w:val="multilevel"/>
    <w:tmpl w:val="22DA5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EB21EF"/>
    <w:multiLevelType w:val="multilevel"/>
    <w:tmpl w:val="0C08F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5E45819"/>
    <w:multiLevelType w:val="multilevel"/>
    <w:tmpl w:val="00B44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8E227AC"/>
    <w:multiLevelType w:val="hybridMultilevel"/>
    <w:tmpl w:val="5840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E30D5"/>
    <w:multiLevelType w:val="multilevel"/>
    <w:tmpl w:val="3AAE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A21A48"/>
    <w:multiLevelType w:val="multilevel"/>
    <w:tmpl w:val="E3E0C43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360" w:hanging="360"/>
      </w:pPr>
      <w:rPr>
        <w:rFonts w:ascii="Courier New" w:eastAsia="Courier New" w:hAnsi="Courier New" w:cs="Courier New"/>
        <w:sz w:val="20"/>
        <w:szCs w:val="20"/>
      </w:rPr>
    </w:lvl>
    <w:lvl w:ilvl="2">
      <w:start w:val="1"/>
      <w:numFmt w:val="bullet"/>
      <w:lvlText w:val="▪"/>
      <w:lvlJc w:val="left"/>
      <w:pPr>
        <w:ind w:left="1080" w:hanging="360"/>
      </w:pPr>
      <w:rPr>
        <w:rFonts w:ascii="Noto Sans Symbols" w:eastAsia="Noto Sans Symbols" w:hAnsi="Noto Sans Symbols" w:cs="Noto Sans Symbols"/>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20" w15:restartNumberingAfterBreak="0">
    <w:nsid w:val="2BB201D0"/>
    <w:multiLevelType w:val="multilevel"/>
    <w:tmpl w:val="74B82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00249F"/>
    <w:multiLevelType w:val="multilevel"/>
    <w:tmpl w:val="5C06B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3776DB"/>
    <w:multiLevelType w:val="multilevel"/>
    <w:tmpl w:val="F6B41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EC58A1"/>
    <w:multiLevelType w:val="multilevel"/>
    <w:tmpl w:val="D25E0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AB5224"/>
    <w:multiLevelType w:val="multilevel"/>
    <w:tmpl w:val="CA3A8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5416B4"/>
    <w:multiLevelType w:val="multilevel"/>
    <w:tmpl w:val="57280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4955E15"/>
    <w:multiLevelType w:val="multilevel"/>
    <w:tmpl w:val="3D08DA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5464EDE"/>
    <w:multiLevelType w:val="multilevel"/>
    <w:tmpl w:val="BB206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4B198B"/>
    <w:multiLevelType w:val="multilevel"/>
    <w:tmpl w:val="3E360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B874C48"/>
    <w:multiLevelType w:val="multilevel"/>
    <w:tmpl w:val="6E6CB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7B42F9"/>
    <w:multiLevelType w:val="multilevel"/>
    <w:tmpl w:val="3F4A5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0DD6A66"/>
    <w:multiLevelType w:val="multilevel"/>
    <w:tmpl w:val="318AE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711CE4"/>
    <w:multiLevelType w:val="multilevel"/>
    <w:tmpl w:val="13FE3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7D7FC2"/>
    <w:multiLevelType w:val="multilevel"/>
    <w:tmpl w:val="2B362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C451140"/>
    <w:multiLevelType w:val="multilevel"/>
    <w:tmpl w:val="CCBE2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D710371"/>
    <w:multiLevelType w:val="multilevel"/>
    <w:tmpl w:val="67361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5C4623D"/>
    <w:multiLevelType w:val="multilevel"/>
    <w:tmpl w:val="0EF2B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363DCF"/>
    <w:multiLevelType w:val="multilevel"/>
    <w:tmpl w:val="FB7A0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8C066BB"/>
    <w:multiLevelType w:val="multilevel"/>
    <w:tmpl w:val="CC7C5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C3211E"/>
    <w:multiLevelType w:val="hybridMultilevel"/>
    <w:tmpl w:val="7C847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EB47DC"/>
    <w:multiLevelType w:val="multilevel"/>
    <w:tmpl w:val="E86280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DD0145E"/>
    <w:multiLevelType w:val="multilevel"/>
    <w:tmpl w:val="2E420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DE157F"/>
    <w:multiLevelType w:val="multilevel"/>
    <w:tmpl w:val="95DC9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FB66C96"/>
    <w:multiLevelType w:val="multilevel"/>
    <w:tmpl w:val="E9AE3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3607B73"/>
    <w:multiLevelType w:val="multilevel"/>
    <w:tmpl w:val="6E761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4FE7F84"/>
    <w:multiLevelType w:val="multilevel"/>
    <w:tmpl w:val="138C605E"/>
    <w:lvl w:ilvl="0">
      <w:start w:val="1"/>
      <w:numFmt w:val="decimal"/>
      <w:lvlText w:val="%1."/>
      <w:lvlJc w:val="left"/>
      <w:pPr>
        <w:ind w:left="720" w:hanging="360"/>
      </w:pPr>
      <w:rPr>
        <w:rFonts w:ascii="Palatino Linotype" w:eastAsia="Georgia" w:hAnsi="Palatino Linotype" w:cs="Georg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D14F75"/>
    <w:multiLevelType w:val="multilevel"/>
    <w:tmpl w:val="F1E6B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F151B6"/>
    <w:multiLevelType w:val="multilevel"/>
    <w:tmpl w:val="07B86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123DE2"/>
    <w:multiLevelType w:val="multilevel"/>
    <w:tmpl w:val="88721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F66421D"/>
    <w:multiLevelType w:val="multilevel"/>
    <w:tmpl w:val="05B2E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2438861">
    <w:abstractNumId w:val="45"/>
  </w:num>
  <w:num w:numId="2" w16cid:durableId="1071926793">
    <w:abstractNumId w:val="3"/>
  </w:num>
  <w:num w:numId="3" w16cid:durableId="1084031256">
    <w:abstractNumId w:val="44"/>
  </w:num>
  <w:num w:numId="4" w16cid:durableId="1078408930">
    <w:abstractNumId w:val="49"/>
  </w:num>
  <w:num w:numId="5" w16cid:durableId="141701238">
    <w:abstractNumId w:val="34"/>
  </w:num>
  <w:num w:numId="6" w16cid:durableId="792290853">
    <w:abstractNumId w:val="4"/>
  </w:num>
  <w:num w:numId="7" w16cid:durableId="692154019">
    <w:abstractNumId w:val="2"/>
  </w:num>
  <w:num w:numId="8" w16cid:durableId="166795829">
    <w:abstractNumId w:val="28"/>
  </w:num>
  <w:num w:numId="9" w16cid:durableId="1805805113">
    <w:abstractNumId w:val="25"/>
  </w:num>
  <w:num w:numId="10" w16cid:durableId="1429428349">
    <w:abstractNumId w:val="11"/>
  </w:num>
  <w:num w:numId="11" w16cid:durableId="532763809">
    <w:abstractNumId w:val="42"/>
  </w:num>
  <w:num w:numId="12" w16cid:durableId="1448811727">
    <w:abstractNumId w:val="16"/>
  </w:num>
  <w:num w:numId="13" w16cid:durableId="633096546">
    <w:abstractNumId w:val="13"/>
  </w:num>
  <w:num w:numId="14" w16cid:durableId="1764953878">
    <w:abstractNumId w:val="15"/>
  </w:num>
  <w:num w:numId="15" w16cid:durableId="1396197476">
    <w:abstractNumId w:val="14"/>
  </w:num>
  <w:num w:numId="16" w16cid:durableId="435373313">
    <w:abstractNumId w:val="40"/>
  </w:num>
  <w:num w:numId="17" w16cid:durableId="326901828">
    <w:abstractNumId w:val="5"/>
  </w:num>
  <w:num w:numId="18" w16cid:durableId="1593509707">
    <w:abstractNumId w:val="38"/>
  </w:num>
  <w:num w:numId="19" w16cid:durableId="1233003257">
    <w:abstractNumId w:val="8"/>
  </w:num>
  <w:num w:numId="20" w16cid:durableId="1595699366">
    <w:abstractNumId w:val="30"/>
  </w:num>
  <w:num w:numId="21" w16cid:durableId="484933410">
    <w:abstractNumId w:val="0"/>
  </w:num>
  <w:num w:numId="22" w16cid:durableId="2089303518">
    <w:abstractNumId w:val="7"/>
  </w:num>
  <w:num w:numId="23" w16cid:durableId="1185165939">
    <w:abstractNumId w:val="43"/>
  </w:num>
  <w:num w:numId="24" w16cid:durableId="290021748">
    <w:abstractNumId w:val="47"/>
  </w:num>
  <w:num w:numId="25" w16cid:durableId="759062335">
    <w:abstractNumId w:val="21"/>
  </w:num>
  <w:num w:numId="26" w16cid:durableId="203952210">
    <w:abstractNumId w:val="29"/>
  </w:num>
  <w:num w:numId="27" w16cid:durableId="1391465593">
    <w:abstractNumId w:val="23"/>
  </w:num>
  <w:num w:numId="28" w16cid:durableId="2060323077">
    <w:abstractNumId w:val="35"/>
  </w:num>
  <w:num w:numId="29" w16cid:durableId="1322469841">
    <w:abstractNumId w:val="9"/>
  </w:num>
  <w:num w:numId="30" w16cid:durableId="1788431870">
    <w:abstractNumId w:val="36"/>
  </w:num>
  <w:num w:numId="31" w16cid:durableId="2102289465">
    <w:abstractNumId w:val="27"/>
  </w:num>
  <w:num w:numId="32" w16cid:durableId="475873713">
    <w:abstractNumId w:val="20"/>
  </w:num>
  <w:num w:numId="33" w16cid:durableId="201018645">
    <w:abstractNumId w:val="32"/>
  </w:num>
  <w:num w:numId="34" w16cid:durableId="1393113847">
    <w:abstractNumId w:val="31"/>
  </w:num>
  <w:num w:numId="35" w16cid:durableId="822434273">
    <w:abstractNumId w:val="10"/>
  </w:num>
  <w:num w:numId="36" w16cid:durableId="1617298367">
    <w:abstractNumId w:val="18"/>
  </w:num>
  <w:num w:numId="37" w16cid:durableId="86197121">
    <w:abstractNumId w:val="41"/>
  </w:num>
  <w:num w:numId="38" w16cid:durableId="1006975811">
    <w:abstractNumId w:val="48"/>
  </w:num>
  <w:num w:numId="39" w16cid:durableId="58480347">
    <w:abstractNumId w:val="12"/>
  </w:num>
  <w:num w:numId="40" w16cid:durableId="243682277">
    <w:abstractNumId w:val="26"/>
  </w:num>
  <w:num w:numId="41" w16cid:durableId="1903902941">
    <w:abstractNumId w:val="33"/>
  </w:num>
  <w:num w:numId="42" w16cid:durableId="1495948718">
    <w:abstractNumId w:val="37"/>
  </w:num>
  <w:num w:numId="43" w16cid:durableId="1177891771">
    <w:abstractNumId w:val="1"/>
  </w:num>
  <w:num w:numId="44" w16cid:durableId="2094081332">
    <w:abstractNumId w:val="22"/>
  </w:num>
  <w:num w:numId="45" w16cid:durableId="101074390">
    <w:abstractNumId w:val="19"/>
  </w:num>
  <w:num w:numId="46" w16cid:durableId="1109470314">
    <w:abstractNumId w:val="46"/>
  </w:num>
  <w:num w:numId="47" w16cid:durableId="1963262857">
    <w:abstractNumId w:val="24"/>
  </w:num>
  <w:num w:numId="48" w16cid:durableId="1251767997">
    <w:abstractNumId w:val="17"/>
  </w:num>
  <w:num w:numId="49" w16cid:durableId="612398938">
    <w:abstractNumId w:val="6"/>
  </w:num>
  <w:num w:numId="50" w16cid:durableId="497692961">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1"/>
    <w:rsid w:val="00001814"/>
    <w:rsid w:val="00013FD8"/>
    <w:rsid w:val="00032098"/>
    <w:rsid w:val="00033E8D"/>
    <w:rsid w:val="000565B4"/>
    <w:rsid w:val="000670AD"/>
    <w:rsid w:val="000774DF"/>
    <w:rsid w:val="000828B2"/>
    <w:rsid w:val="000A7592"/>
    <w:rsid w:val="000B10FD"/>
    <w:rsid w:val="000E3DE5"/>
    <w:rsid w:val="000F034B"/>
    <w:rsid w:val="000F2B25"/>
    <w:rsid w:val="000F7E4C"/>
    <w:rsid w:val="00104DC2"/>
    <w:rsid w:val="001129F5"/>
    <w:rsid w:val="00114234"/>
    <w:rsid w:val="00122E3D"/>
    <w:rsid w:val="00136D55"/>
    <w:rsid w:val="0016636B"/>
    <w:rsid w:val="00170223"/>
    <w:rsid w:val="001769CA"/>
    <w:rsid w:val="001960B1"/>
    <w:rsid w:val="001A1ED3"/>
    <w:rsid w:val="001C3B40"/>
    <w:rsid w:val="001C4389"/>
    <w:rsid w:val="001E7072"/>
    <w:rsid w:val="00202B90"/>
    <w:rsid w:val="0021659E"/>
    <w:rsid w:val="0021688C"/>
    <w:rsid w:val="002313BE"/>
    <w:rsid w:val="0023627C"/>
    <w:rsid w:val="00241B1B"/>
    <w:rsid w:val="00243E30"/>
    <w:rsid w:val="00247DD3"/>
    <w:rsid w:val="002535F2"/>
    <w:rsid w:val="002556D1"/>
    <w:rsid w:val="002801DF"/>
    <w:rsid w:val="002A6B28"/>
    <w:rsid w:val="002B6AEC"/>
    <w:rsid w:val="002D5F4C"/>
    <w:rsid w:val="002E645F"/>
    <w:rsid w:val="00311DD2"/>
    <w:rsid w:val="00313668"/>
    <w:rsid w:val="00315D3E"/>
    <w:rsid w:val="00327108"/>
    <w:rsid w:val="00340746"/>
    <w:rsid w:val="00342F24"/>
    <w:rsid w:val="00354A41"/>
    <w:rsid w:val="003621B7"/>
    <w:rsid w:val="00372DE9"/>
    <w:rsid w:val="00397121"/>
    <w:rsid w:val="003B0E57"/>
    <w:rsid w:val="003B2EA1"/>
    <w:rsid w:val="003B44B5"/>
    <w:rsid w:val="003C134C"/>
    <w:rsid w:val="003C4391"/>
    <w:rsid w:val="003D5E02"/>
    <w:rsid w:val="003F0925"/>
    <w:rsid w:val="004021B3"/>
    <w:rsid w:val="00404DE2"/>
    <w:rsid w:val="00427BBC"/>
    <w:rsid w:val="00447452"/>
    <w:rsid w:val="00454BCE"/>
    <w:rsid w:val="00471111"/>
    <w:rsid w:val="004A6304"/>
    <w:rsid w:val="004B3027"/>
    <w:rsid w:val="004E45BF"/>
    <w:rsid w:val="004F1A9E"/>
    <w:rsid w:val="004F34B5"/>
    <w:rsid w:val="00500339"/>
    <w:rsid w:val="00536D41"/>
    <w:rsid w:val="00557C0E"/>
    <w:rsid w:val="00567568"/>
    <w:rsid w:val="00576F76"/>
    <w:rsid w:val="00577A20"/>
    <w:rsid w:val="00583CCA"/>
    <w:rsid w:val="00585FDD"/>
    <w:rsid w:val="00593418"/>
    <w:rsid w:val="005B553A"/>
    <w:rsid w:val="005E21A3"/>
    <w:rsid w:val="00602781"/>
    <w:rsid w:val="00622A5A"/>
    <w:rsid w:val="00626712"/>
    <w:rsid w:val="00626DCD"/>
    <w:rsid w:val="00660B17"/>
    <w:rsid w:val="006669C9"/>
    <w:rsid w:val="00674759"/>
    <w:rsid w:val="006842D5"/>
    <w:rsid w:val="00690325"/>
    <w:rsid w:val="006916F8"/>
    <w:rsid w:val="006B4F88"/>
    <w:rsid w:val="006B4F91"/>
    <w:rsid w:val="006B6FD9"/>
    <w:rsid w:val="006C43F1"/>
    <w:rsid w:val="006C4B0E"/>
    <w:rsid w:val="006E0C2B"/>
    <w:rsid w:val="006F1276"/>
    <w:rsid w:val="006F26E6"/>
    <w:rsid w:val="00703757"/>
    <w:rsid w:val="0070552A"/>
    <w:rsid w:val="00713478"/>
    <w:rsid w:val="00713C5E"/>
    <w:rsid w:val="007147E1"/>
    <w:rsid w:val="0073478C"/>
    <w:rsid w:val="00750D47"/>
    <w:rsid w:val="00772CB6"/>
    <w:rsid w:val="0077351F"/>
    <w:rsid w:val="00781A01"/>
    <w:rsid w:val="007915C7"/>
    <w:rsid w:val="00793E10"/>
    <w:rsid w:val="007D123F"/>
    <w:rsid w:val="007D6629"/>
    <w:rsid w:val="007D73C4"/>
    <w:rsid w:val="007F3923"/>
    <w:rsid w:val="00821B9A"/>
    <w:rsid w:val="00826719"/>
    <w:rsid w:val="008849B1"/>
    <w:rsid w:val="008859F0"/>
    <w:rsid w:val="008D238F"/>
    <w:rsid w:val="009130D0"/>
    <w:rsid w:val="009277EB"/>
    <w:rsid w:val="009440AF"/>
    <w:rsid w:val="009454E4"/>
    <w:rsid w:val="00970C5C"/>
    <w:rsid w:val="00975277"/>
    <w:rsid w:val="00975430"/>
    <w:rsid w:val="009812D1"/>
    <w:rsid w:val="009C6E76"/>
    <w:rsid w:val="009C7DA1"/>
    <w:rsid w:val="009D03CC"/>
    <w:rsid w:val="009D0F8B"/>
    <w:rsid w:val="009E7265"/>
    <w:rsid w:val="009F01B4"/>
    <w:rsid w:val="009F31E3"/>
    <w:rsid w:val="009F6ACD"/>
    <w:rsid w:val="009F6ED1"/>
    <w:rsid w:val="009F75AF"/>
    <w:rsid w:val="00A10DA7"/>
    <w:rsid w:val="00A11792"/>
    <w:rsid w:val="00A360CD"/>
    <w:rsid w:val="00A3619B"/>
    <w:rsid w:val="00A56848"/>
    <w:rsid w:val="00A67468"/>
    <w:rsid w:val="00AA1273"/>
    <w:rsid w:val="00AA19D4"/>
    <w:rsid w:val="00AB63C4"/>
    <w:rsid w:val="00AC0555"/>
    <w:rsid w:val="00AC6F11"/>
    <w:rsid w:val="00AF707D"/>
    <w:rsid w:val="00B04C3B"/>
    <w:rsid w:val="00B34D0C"/>
    <w:rsid w:val="00B54790"/>
    <w:rsid w:val="00B5619F"/>
    <w:rsid w:val="00B855C0"/>
    <w:rsid w:val="00B947BD"/>
    <w:rsid w:val="00BC263A"/>
    <w:rsid w:val="00BC2878"/>
    <w:rsid w:val="00BE4E95"/>
    <w:rsid w:val="00BE5D16"/>
    <w:rsid w:val="00C03B43"/>
    <w:rsid w:val="00C12A6A"/>
    <w:rsid w:val="00C208E8"/>
    <w:rsid w:val="00C23C5F"/>
    <w:rsid w:val="00C37FD0"/>
    <w:rsid w:val="00C41739"/>
    <w:rsid w:val="00C4266F"/>
    <w:rsid w:val="00C461F4"/>
    <w:rsid w:val="00C54D17"/>
    <w:rsid w:val="00C56973"/>
    <w:rsid w:val="00C648C9"/>
    <w:rsid w:val="00C66E60"/>
    <w:rsid w:val="00C753D5"/>
    <w:rsid w:val="00C821F4"/>
    <w:rsid w:val="00CA06F1"/>
    <w:rsid w:val="00CA6C49"/>
    <w:rsid w:val="00CB5308"/>
    <w:rsid w:val="00CB77C2"/>
    <w:rsid w:val="00CC03FC"/>
    <w:rsid w:val="00CD56FE"/>
    <w:rsid w:val="00CE6BD0"/>
    <w:rsid w:val="00CF7570"/>
    <w:rsid w:val="00D015EB"/>
    <w:rsid w:val="00D260B1"/>
    <w:rsid w:val="00D92F9C"/>
    <w:rsid w:val="00DA66E7"/>
    <w:rsid w:val="00DC334C"/>
    <w:rsid w:val="00DC58CD"/>
    <w:rsid w:val="00DE2E13"/>
    <w:rsid w:val="00DF2B9A"/>
    <w:rsid w:val="00E02282"/>
    <w:rsid w:val="00E17BA8"/>
    <w:rsid w:val="00E24B3D"/>
    <w:rsid w:val="00E44A8A"/>
    <w:rsid w:val="00E47AB8"/>
    <w:rsid w:val="00E505B6"/>
    <w:rsid w:val="00E647C1"/>
    <w:rsid w:val="00E67006"/>
    <w:rsid w:val="00E672E9"/>
    <w:rsid w:val="00E9202E"/>
    <w:rsid w:val="00EB1681"/>
    <w:rsid w:val="00EB49AD"/>
    <w:rsid w:val="00EC51AE"/>
    <w:rsid w:val="00EF1DD5"/>
    <w:rsid w:val="00F006F2"/>
    <w:rsid w:val="00F04DC5"/>
    <w:rsid w:val="00F12EC6"/>
    <w:rsid w:val="00F252F8"/>
    <w:rsid w:val="00F46E7D"/>
    <w:rsid w:val="00F66AFB"/>
    <w:rsid w:val="00F66F0B"/>
    <w:rsid w:val="00F82DCE"/>
    <w:rsid w:val="00F9183B"/>
    <w:rsid w:val="00F94915"/>
    <w:rsid w:val="00FA2CC3"/>
    <w:rsid w:val="00FF0E4A"/>
    <w:rsid w:val="00FF2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B909"/>
  <w15:docId w15:val="{4FFCF7C0-4B0D-4F7E-954F-97C80D1F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Roboto" w:eastAsia="Roboto" w:hAnsi="Roboto" w:cs="Roboto"/>
      <w:b/>
      <w:color w:val="002060"/>
      <w:sz w:val="32"/>
      <w:szCs w:val="32"/>
    </w:rPr>
  </w:style>
  <w:style w:type="paragraph" w:styleId="Heading2">
    <w:name w:val="heading 2"/>
    <w:basedOn w:val="Normal"/>
    <w:next w:val="Normal"/>
    <w:uiPriority w:val="9"/>
    <w:unhideWhenUsed/>
    <w:qFormat/>
    <w:pPr>
      <w:keepNext/>
      <w:spacing w:before="240" w:after="60"/>
      <w:outlineLvl w:val="1"/>
    </w:pPr>
    <w:rPr>
      <w:rFonts w:ascii="Roboto" w:eastAsia="Roboto" w:hAnsi="Roboto" w:cs="Roboto"/>
      <w:b/>
      <w:color w:val="002060"/>
      <w:sz w:val="28"/>
      <w:szCs w:val="28"/>
    </w:rPr>
  </w:style>
  <w:style w:type="paragraph" w:styleId="Heading3">
    <w:name w:val="heading 3"/>
    <w:basedOn w:val="Normal"/>
    <w:next w:val="Normal"/>
    <w:uiPriority w:val="9"/>
    <w:unhideWhenUsed/>
    <w:qFormat/>
    <w:pPr>
      <w:widowControl/>
      <w:spacing w:before="200" w:line="271" w:lineRule="auto"/>
      <w:outlineLvl w:val="2"/>
    </w:pPr>
    <w:rPr>
      <w:rFonts w:ascii="Roboto" w:eastAsia="Roboto" w:hAnsi="Roboto" w:cs="Roboto"/>
      <w:b/>
    </w:rPr>
  </w:style>
  <w:style w:type="paragraph" w:styleId="Heading4">
    <w:name w:val="heading 4"/>
    <w:basedOn w:val="Normal"/>
    <w:next w:val="Normal"/>
    <w:uiPriority w:val="9"/>
    <w:unhideWhenUsed/>
    <w:qFormat/>
    <w:pPr>
      <w:keepNext/>
      <w:keepLines/>
      <w:spacing w:before="40"/>
      <w:outlineLvl w:val="3"/>
    </w:pPr>
    <w:rPr>
      <w:rFonts w:ascii="Century Gothic" w:eastAsia="Century Gothic" w:hAnsi="Century Gothic" w:cs="Century Gothic"/>
      <w:i/>
      <w:color w:val="2F5496"/>
    </w:rPr>
  </w:style>
  <w:style w:type="paragraph" w:styleId="Heading5">
    <w:name w:val="heading 5"/>
    <w:basedOn w:val="Normal"/>
    <w:next w:val="Normal"/>
    <w:uiPriority w:val="9"/>
    <w:semiHidden/>
    <w:unhideWhenUsed/>
    <w:qFormat/>
    <w:pPr>
      <w:keepNext/>
      <w:keepLines/>
      <w:spacing w:before="40"/>
      <w:outlineLvl w:val="4"/>
    </w:pPr>
    <w:rPr>
      <w:rFonts w:ascii="Century Gothic" w:eastAsia="Century Gothic" w:hAnsi="Century Gothic" w:cs="Century Gothic"/>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rFonts w:ascii="Roboto Light" w:eastAsia="Roboto Light" w:hAnsi="Roboto Light" w:cs="Roboto Light"/>
      <w:color w:val="7F7F7F"/>
      <w:sz w:val="56"/>
      <w:szCs w:val="56"/>
    </w:rPr>
  </w:style>
  <w:style w:type="paragraph" w:styleId="Subtitle">
    <w:name w:val="Subtitle"/>
    <w:basedOn w:val="Normal"/>
    <w:next w:val="Normal"/>
    <w:uiPriority w:val="11"/>
    <w:qFormat/>
    <w:pPr>
      <w:spacing w:after="160"/>
    </w:pPr>
    <w:rPr>
      <w:rFonts w:ascii="Palatino Linotype" w:eastAsia="Palatino Linotype" w:hAnsi="Palatino Linotype" w:cs="Palatino Linotype"/>
      <w:b/>
      <w:color w:val="002060"/>
    </w:rPr>
  </w:style>
  <w:style w:type="table" w:customStyle="1" w:styleId="a">
    <w:basedOn w:val="TableNormal0"/>
    <w:pPr>
      <w:jc w:val="both"/>
    </w:pPr>
    <w:tblPr>
      <w:tblStyleRowBandSize w:val="1"/>
      <w:tblStyleColBandSize w:val="1"/>
      <w:tblCellMar>
        <w:left w:w="108" w:type="dxa"/>
        <w:right w:w="108" w:type="dxa"/>
      </w:tblCellMar>
    </w:tblPr>
  </w:style>
  <w:style w:type="table" w:customStyle="1" w:styleId="a0">
    <w:basedOn w:val="TableNormal0"/>
    <w:pPr>
      <w:jc w:val="both"/>
    </w:pPr>
    <w:tblPr>
      <w:tblStyleRowBandSize w:val="1"/>
      <w:tblStyleColBandSize w:val="1"/>
      <w:tblCellMar>
        <w:left w:w="108" w:type="dxa"/>
        <w:right w:w="108" w:type="dxa"/>
      </w:tblCellMar>
    </w:tblPr>
  </w:style>
  <w:style w:type="table" w:customStyle="1" w:styleId="a1">
    <w:basedOn w:val="TableNormal0"/>
    <w:pPr>
      <w:jc w:val="both"/>
    </w:pPr>
    <w:tblPr>
      <w:tblStyleRowBandSize w:val="1"/>
      <w:tblStyleColBandSize w:val="1"/>
      <w:tblCellMar>
        <w:left w:w="108" w:type="dxa"/>
        <w:right w:w="108" w:type="dxa"/>
      </w:tblCellMar>
    </w:tblPr>
  </w:style>
  <w:style w:type="table" w:customStyle="1" w:styleId="a2">
    <w:basedOn w:val="TableNormal0"/>
    <w:pPr>
      <w:jc w:val="both"/>
    </w:pPr>
    <w:tblPr>
      <w:tblStyleRowBandSize w:val="1"/>
      <w:tblStyleColBandSize w:val="1"/>
      <w:tblCellMar>
        <w:left w:w="108" w:type="dxa"/>
        <w:right w:w="108" w:type="dxa"/>
      </w:tblCellMar>
    </w:tblPr>
  </w:style>
  <w:style w:type="table" w:customStyle="1" w:styleId="a3">
    <w:basedOn w:val="TableNormal0"/>
    <w:pPr>
      <w:jc w:val="both"/>
    </w:pPr>
    <w:tblPr>
      <w:tblStyleRowBandSize w:val="1"/>
      <w:tblStyleColBandSize w:val="1"/>
      <w:tblCellMar>
        <w:left w:w="108" w:type="dxa"/>
        <w:right w:w="108" w:type="dxa"/>
      </w:tblCellMar>
    </w:tblPr>
  </w:style>
  <w:style w:type="table" w:customStyle="1" w:styleId="a4">
    <w:basedOn w:val="TableNormal0"/>
    <w:pPr>
      <w:jc w:val="both"/>
    </w:pPr>
    <w:tblPr>
      <w:tblStyleRowBandSize w:val="1"/>
      <w:tblStyleColBandSize w:val="1"/>
      <w:tblCellMar>
        <w:left w:w="108" w:type="dxa"/>
        <w:right w:w="108" w:type="dxa"/>
      </w:tblCellMar>
    </w:tblPr>
  </w:style>
  <w:style w:type="table" w:customStyle="1" w:styleId="a5">
    <w:basedOn w:val="TableNormal0"/>
    <w:pPr>
      <w:jc w:val="both"/>
    </w:pPr>
    <w:tblPr>
      <w:tblStyleRowBandSize w:val="1"/>
      <w:tblStyleColBandSize w:val="1"/>
      <w:tblCellMar>
        <w:left w:w="108" w:type="dxa"/>
        <w:right w:w="108" w:type="dxa"/>
      </w:tblCellMar>
    </w:tblPr>
  </w:style>
  <w:style w:type="paragraph" w:styleId="ListParagraph">
    <w:name w:val="List Paragraph"/>
    <w:basedOn w:val="Normal"/>
    <w:uiPriority w:val="34"/>
    <w:qFormat/>
    <w:rsid w:val="009D03CC"/>
    <w:pPr>
      <w:ind w:left="720"/>
      <w:contextualSpacing/>
    </w:pPr>
  </w:style>
  <w:style w:type="character" w:styleId="CommentReference">
    <w:name w:val="annotation reference"/>
    <w:basedOn w:val="DefaultParagraphFont"/>
    <w:uiPriority w:val="99"/>
    <w:semiHidden/>
    <w:unhideWhenUsed/>
    <w:rsid w:val="00500339"/>
    <w:rPr>
      <w:sz w:val="16"/>
      <w:szCs w:val="16"/>
    </w:rPr>
  </w:style>
  <w:style w:type="paragraph" w:styleId="CommentText">
    <w:name w:val="annotation text"/>
    <w:basedOn w:val="Normal"/>
    <w:link w:val="CommentTextChar"/>
    <w:uiPriority w:val="99"/>
    <w:unhideWhenUsed/>
    <w:rsid w:val="00500339"/>
    <w:rPr>
      <w:sz w:val="20"/>
      <w:szCs w:val="20"/>
    </w:rPr>
  </w:style>
  <w:style w:type="character" w:customStyle="1" w:styleId="CommentTextChar">
    <w:name w:val="Comment Text Char"/>
    <w:basedOn w:val="DefaultParagraphFont"/>
    <w:link w:val="CommentText"/>
    <w:uiPriority w:val="99"/>
    <w:rsid w:val="00500339"/>
    <w:rPr>
      <w:sz w:val="20"/>
      <w:szCs w:val="20"/>
    </w:rPr>
  </w:style>
  <w:style w:type="paragraph" w:styleId="CommentSubject">
    <w:name w:val="annotation subject"/>
    <w:basedOn w:val="CommentText"/>
    <w:next w:val="CommentText"/>
    <w:link w:val="CommentSubjectChar"/>
    <w:uiPriority w:val="99"/>
    <w:semiHidden/>
    <w:unhideWhenUsed/>
    <w:rsid w:val="00500339"/>
    <w:rPr>
      <w:b/>
      <w:bCs/>
    </w:rPr>
  </w:style>
  <w:style w:type="character" w:customStyle="1" w:styleId="CommentSubjectChar">
    <w:name w:val="Comment Subject Char"/>
    <w:basedOn w:val="CommentTextChar"/>
    <w:link w:val="CommentSubject"/>
    <w:uiPriority w:val="99"/>
    <w:semiHidden/>
    <w:rsid w:val="00500339"/>
    <w:rPr>
      <w:b/>
      <w:bCs/>
      <w:sz w:val="20"/>
      <w:szCs w:val="20"/>
    </w:rPr>
  </w:style>
  <w:style w:type="paragraph" w:styleId="BalloonText">
    <w:name w:val="Balloon Text"/>
    <w:basedOn w:val="Normal"/>
    <w:link w:val="BalloonTextChar"/>
    <w:uiPriority w:val="99"/>
    <w:semiHidden/>
    <w:unhideWhenUsed/>
    <w:rsid w:val="00F66A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6AFB"/>
    <w:rPr>
      <w:rFonts w:ascii="Times New Roman" w:hAnsi="Times New Roman" w:cs="Times New Roman"/>
      <w:sz w:val="18"/>
      <w:szCs w:val="18"/>
    </w:rPr>
  </w:style>
  <w:style w:type="paragraph" w:styleId="NoSpacing">
    <w:name w:val="No Spacing"/>
    <w:link w:val="NoSpacingChar"/>
    <w:uiPriority w:val="1"/>
    <w:qFormat/>
    <w:rsid w:val="00F66AFB"/>
    <w:pPr>
      <w:widowControl/>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F66AFB"/>
    <w:rPr>
      <w:rFonts w:asciiTheme="minorHAnsi" w:eastAsiaTheme="minorEastAsia" w:hAnsiTheme="minorHAnsi" w:cstheme="minorBidi"/>
      <w:lang w:val="en-US" w:eastAsia="zh-CN"/>
    </w:rPr>
  </w:style>
  <w:style w:type="paragraph" w:styleId="Header">
    <w:name w:val="header"/>
    <w:basedOn w:val="Normal"/>
    <w:link w:val="HeaderChar"/>
    <w:uiPriority w:val="99"/>
    <w:unhideWhenUsed/>
    <w:rsid w:val="00E24B3D"/>
    <w:pPr>
      <w:tabs>
        <w:tab w:val="center" w:pos="4680"/>
        <w:tab w:val="right" w:pos="9360"/>
      </w:tabs>
    </w:pPr>
  </w:style>
  <w:style w:type="character" w:customStyle="1" w:styleId="HeaderChar">
    <w:name w:val="Header Char"/>
    <w:basedOn w:val="DefaultParagraphFont"/>
    <w:link w:val="Header"/>
    <w:uiPriority w:val="99"/>
    <w:rsid w:val="00E24B3D"/>
  </w:style>
  <w:style w:type="paragraph" w:styleId="Footer">
    <w:name w:val="footer"/>
    <w:basedOn w:val="Normal"/>
    <w:link w:val="FooterChar"/>
    <w:uiPriority w:val="99"/>
    <w:unhideWhenUsed/>
    <w:rsid w:val="00E24B3D"/>
    <w:pPr>
      <w:tabs>
        <w:tab w:val="center" w:pos="4680"/>
        <w:tab w:val="right" w:pos="9360"/>
      </w:tabs>
    </w:pPr>
  </w:style>
  <w:style w:type="character" w:customStyle="1" w:styleId="FooterChar">
    <w:name w:val="Footer Char"/>
    <w:basedOn w:val="DefaultParagraphFont"/>
    <w:link w:val="Footer"/>
    <w:uiPriority w:val="99"/>
    <w:rsid w:val="00E24B3D"/>
  </w:style>
  <w:style w:type="character" w:styleId="PageNumber">
    <w:name w:val="page number"/>
    <w:basedOn w:val="DefaultParagraphFont"/>
    <w:uiPriority w:val="99"/>
    <w:semiHidden/>
    <w:unhideWhenUsed/>
    <w:rsid w:val="00E24B3D"/>
  </w:style>
  <w:style w:type="paragraph" w:styleId="Revision">
    <w:name w:val="Revision"/>
    <w:hidden/>
    <w:uiPriority w:val="99"/>
    <w:semiHidden/>
    <w:rsid w:val="00F9491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D21FFDCCC5447882BA3E005D0C5C4" ma:contentTypeVersion="13" ma:contentTypeDescription="Create a new document." ma:contentTypeScope="" ma:versionID="17b6d2d5644d60185d07cb12f7eb60c2">
  <xsd:schema xmlns:xsd="http://www.w3.org/2001/XMLSchema" xmlns:xs="http://www.w3.org/2001/XMLSchema" xmlns:p="http://schemas.microsoft.com/office/2006/metadata/properties" xmlns:ns2="70323f1b-2ea2-42d4-998f-b550c68bcfee" xmlns:ns3="e22182be-5fc9-442e-98ae-d2b3d9fe3f19" targetNamespace="http://schemas.microsoft.com/office/2006/metadata/properties" ma:root="true" ma:fieldsID="8d6ecf25c18b22cc8cf6fbecfced74a5" ns2:_="" ns3:_="">
    <xsd:import namespace="70323f1b-2ea2-42d4-998f-b550c68bcfee"/>
    <xsd:import namespace="e22182be-5fc9-442e-98ae-d2b3d9fe3f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23f1b-2ea2-42d4-998f-b550c68bc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079e5af-fcb9-4239-8f53-2dcbfeccdc55"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2182be-5fc9-442e-98ae-d2b3d9fe3f1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418c2e6-30b5-4463-b4eb-82a4d1d22635}" ma:internalName="TaxCatchAll" ma:showField="CatchAllData" ma:web="e22182be-5fc9-442e-98ae-d2b3d9fe3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22182be-5fc9-442e-98ae-d2b3d9fe3f19" xsi:nil="true"/>
    <lcf76f155ced4ddcb4097134ff3c332f xmlns="70323f1b-2ea2-42d4-998f-b550c68bcfe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87A28E-CDD3-47ED-947C-D85FB6FE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23f1b-2ea2-42d4-998f-b550c68bcfee"/>
    <ds:schemaRef ds:uri="e22182be-5fc9-442e-98ae-d2b3d9fe3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D1908-661F-4726-B90C-B96F0FAE5D5D}">
  <ds:schemaRefs>
    <ds:schemaRef ds:uri="http://schemas.microsoft.com/office/2006/metadata/properties"/>
    <ds:schemaRef ds:uri="http://schemas.microsoft.com/office/infopath/2007/PartnerControls"/>
    <ds:schemaRef ds:uri="e22182be-5fc9-442e-98ae-d2b3d9fe3f19"/>
    <ds:schemaRef ds:uri="70323f1b-2ea2-42d4-998f-b550c68bcfee"/>
  </ds:schemaRefs>
</ds:datastoreItem>
</file>

<file path=customXml/itemProps3.xml><?xml version="1.0" encoding="utf-8"?>
<ds:datastoreItem xmlns:ds="http://schemas.openxmlformats.org/officeDocument/2006/customXml" ds:itemID="{F107BE7F-6C46-4B1C-B66E-F630A8A709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5597</Words>
  <Characters>31904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Leisl Moriarty</cp:lastModifiedBy>
  <cp:revision>9</cp:revision>
  <dcterms:created xsi:type="dcterms:W3CDTF">2025-06-25T18:51:00Z</dcterms:created>
  <dcterms:modified xsi:type="dcterms:W3CDTF">2025-07-11T05:42:00Z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0x010100F0DD21FFDCCC5447882BA3E005D0C5C4</vt:lpwstr>
  </property>
  <property fmtid="{D5CDD505-2E9C-101B-9397-08002B2CF9AE}" pid="3" name="Order">
    <vt:lpwstr>7697000</vt:lpwstr>
  </property>
  <property fmtid="{D5CDD505-2E9C-101B-9397-08002B2CF9AE}" pid="4" name="MediaServiceImageTags">
    <vt:lpwstr/>
  </property>
</Properties>
</file>